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8AD03" w14:textId="77777777" w:rsidR="00306A9F" w:rsidRDefault="00306A9F" w:rsidP="00306A9F">
      <w:pPr>
        <w:jc w:val="center"/>
        <w:rPr>
          <w:rFonts w:ascii="Verdana" w:hAnsi="Verdana"/>
          <w:b/>
        </w:rPr>
      </w:pPr>
    </w:p>
    <w:p w14:paraId="30020ABB" w14:textId="77777777" w:rsidR="00306A9F" w:rsidRDefault="00306A9F" w:rsidP="00306A9F">
      <w:pPr>
        <w:tabs>
          <w:tab w:val="left" w:pos="-720"/>
        </w:tabs>
        <w:suppressAutoHyphens/>
        <w:ind w:right="-694"/>
        <w:jc w:val="both"/>
        <w:rPr>
          <w:spacing w:val="-2"/>
        </w:rPr>
      </w:pPr>
    </w:p>
    <w:p w14:paraId="59627C14" w14:textId="77777777" w:rsidR="00306A9F" w:rsidRDefault="00306A9F" w:rsidP="00306A9F">
      <w:pPr>
        <w:tabs>
          <w:tab w:val="left" w:pos="-720"/>
        </w:tabs>
        <w:suppressAutoHyphens/>
        <w:ind w:left="-720" w:right="-694"/>
        <w:jc w:val="both"/>
        <w:rPr>
          <w:spacing w:val="-2"/>
        </w:rPr>
      </w:pPr>
    </w:p>
    <w:p w14:paraId="323EE46E" w14:textId="77777777" w:rsidR="00306A9F" w:rsidRDefault="00306A9F" w:rsidP="00306A9F">
      <w:pPr>
        <w:tabs>
          <w:tab w:val="left" w:pos="-720"/>
        </w:tabs>
        <w:suppressAutoHyphens/>
        <w:ind w:right="-694"/>
        <w:jc w:val="both"/>
        <w:rPr>
          <w:spacing w:val="-2"/>
        </w:rPr>
      </w:pPr>
    </w:p>
    <w:p w14:paraId="31CE2FA5" w14:textId="77777777" w:rsidR="00306A9F" w:rsidRPr="00306A9F" w:rsidRDefault="00306A9F" w:rsidP="00306A9F">
      <w:pPr>
        <w:ind w:left="-720" w:right="-694"/>
        <w:jc w:val="center"/>
      </w:pPr>
      <w:r>
        <w:rPr>
          <w:rFonts w:cs="Arial"/>
          <w:noProof/>
          <w:lang w:val="en-US"/>
        </w:rPr>
        <w:drawing>
          <wp:inline distT="0" distB="0" distL="0" distR="0" wp14:anchorId="652897D7" wp14:editId="6156043F">
            <wp:extent cx="4015740" cy="1234440"/>
            <wp:effectExtent l="0" t="0" r="0" b="0"/>
            <wp:docPr id="1" name="Picture 1" descr="NU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740" cy="1234440"/>
                    </a:xfrm>
                    <a:prstGeom prst="rect">
                      <a:avLst/>
                    </a:prstGeom>
                    <a:noFill/>
                    <a:ln>
                      <a:noFill/>
                    </a:ln>
                  </pic:spPr>
                </pic:pic>
              </a:graphicData>
            </a:graphic>
          </wp:inline>
        </w:drawing>
      </w:r>
    </w:p>
    <w:p w14:paraId="4E06A50E" w14:textId="77777777" w:rsidR="00306A9F" w:rsidRDefault="00306A9F" w:rsidP="00306A9F">
      <w:pPr>
        <w:tabs>
          <w:tab w:val="left" w:pos="-720"/>
        </w:tabs>
        <w:suppressAutoHyphens/>
        <w:ind w:right="-694"/>
        <w:jc w:val="both"/>
        <w:rPr>
          <w:spacing w:val="-2"/>
        </w:rPr>
      </w:pPr>
    </w:p>
    <w:tbl>
      <w:tblPr>
        <w:tblpPr w:leftFromText="180" w:rightFromText="180" w:vertAnchor="text" w:horzAnchor="margin" w:tblpXSpec="center" w:tblpY="20"/>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319"/>
      </w:tblGrid>
      <w:tr w:rsidR="00306A9F" w14:paraId="0C19099A" w14:textId="77777777" w:rsidTr="00EF5165">
        <w:trPr>
          <w:trHeight w:val="2018"/>
        </w:trPr>
        <w:tc>
          <w:tcPr>
            <w:tcW w:w="9319" w:type="dxa"/>
            <w:tcBorders>
              <w:top w:val="double" w:sz="4" w:space="0" w:color="auto"/>
              <w:left w:val="double" w:sz="4" w:space="0" w:color="auto"/>
              <w:bottom w:val="double" w:sz="4" w:space="0" w:color="auto"/>
              <w:right w:val="double" w:sz="4" w:space="0" w:color="auto"/>
            </w:tcBorders>
            <w:vAlign w:val="center"/>
          </w:tcPr>
          <w:p w14:paraId="6FF6FB4D" w14:textId="77777777" w:rsidR="00306A9F" w:rsidRDefault="00306A9F" w:rsidP="00EF5165">
            <w:pPr>
              <w:tabs>
                <w:tab w:val="left" w:pos="0"/>
              </w:tabs>
              <w:suppressAutoHyphens/>
              <w:ind w:left="72" w:right="-27"/>
              <w:jc w:val="center"/>
              <w:rPr>
                <w:spacing w:val="-2"/>
                <w:sz w:val="24"/>
              </w:rPr>
            </w:pPr>
          </w:p>
          <w:p w14:paraId="7113A46B" w14:textId="77777777" w:rsidR="00306A9F" w:rsidRDefault="00306A9F" w:rsidP="00306A9F">
            <w:pPr>
              <w:tabs>
                <w:tab w:val="left" w:pos="0"/>
              </w:tabs>
              <w:suppressAutoHyphens/>
              <w:ind w:right="-27"/>
              <w:rPr>
                <w:spacing w:val="-2"/>
                <w:sz w:val="28"/>
              </w:rPr>
            </w:pPr>
          </w:p>
          <w:p w14:paraId="5D6CAC72" w14:textId="1B4D83C9" w:rsidR="00EA2E65" w:rsidRDefault="00306A9F" w:rsidP="00EF5165">
            <w:pPr>
              <w:ind w:left="360"/>
              <w:jc w:val="center"/>
              <w:rPr>
                <w:rFonts w:cs="Arial"/>
                <w:b/>
                <w:smallCaps/>
                <w:spacing w:val="-2"/>
                <w:sz w:val="36"/>
                <w:szCs w:val="36"/>
                <w:lang w:val="en-GB"/>
              </w:rPr>
            </w:pPr>
            <w:r w:rsidRPr="002D6F29">
              <w:rPr>
                <w:rFonts w:cs="Arial"/>
                <w:b/>
                <w:smallCaps/>
                <w:spacing w:val="-2"/>
                <w:sz w:val="36"/>
                <w:szCs w:val="36"/>
                <w:lang w:val="en-GB"/>
              </w:rPr>
              <w:t xml:space="preserve">LECTURER </w:t>
            </w:r>
            <w:r w:rsidR="00556E12">
              <w:rPr>
                <w:rFonts w:cs="Arial"/>
                <w:b/>
                <w:smallCaps/>
                <w:spacing w:val="-2"/>
                <w:sz w:val="36"/>
                <w:szCs w:val="36"/>
                <w:lang w:val="en-GB"/>
              </w:rPr>
              <w:t xml:space="preserve"> </w:t>
            </w:r>
            <w:r w:rsidRPr="002D6F29">
              <w:rPr>
                <w:rFonts w:cs="Arial"/>
                <w:b/>
                <w:smallCaps/>
                <w:spacing w:val="-2"/>
                <w:sz w:val="36"/>
                <w:szCs w:val="36"/>
                <w:lang w:val="en-GB"/>
              </w:rPr>
              <w:t>(</w:t>
            </w:r>
            <w:r w:rsidR="00EA2E65">
              <w:rPr>
                <w:rFonts w:cs="Arial"/>
                <w:b/>
                <w:smallCaps/>
                <w:spacing w:val="-2"/>
                <w:sz w:val="36"/>
                <w:szCs w:val="36"/>
                <w:lang w:val="en-GB"/>
              </w:rPr>
              <w:t>ABOVE</w:t>
            </w:r>
            <w:r w:rsidR="008934F6">
              <w:rPr>
                <w:rFonts w:cs="Arial"/>
                <w:b/>
                <w:smallCaps/>
                <w:spacing w:val="-2"/>
                <w:sz w:val="36"/>
                <w:szCs w:val="36"/>
                <w:lang w:val="en-GB"/>
              </w:rPr>
              <w:t xml:space="preserve"> </w:t>
            </w:r>
            <w:r w:rsidRPr="002D6F29">
              <w:rPr>
                <w:rFonts w:cs="Arial"/>
                <w:b/>
                <w:smallCaps/>
                <w:spacing w:val="-2"/>
                <w:sz w:val="36"/>
                <w:szCs w:val="36"/>
                <w:lang w:val="en-GB"/>
              </w:rPr>
              <w:t>T</w:t>
            </w:r>
            <w:r>
              <w:rPr>
                <w:rFonts w:cs="Arial"/>
                <w:b/>
                <w:smallCaps/>
                <w:spacing w:val="-2"/>
                <w:sz w:val="36"/>
                <w:szCs w:val="36"/>
                <w:lang w:val="en-GB"/>
              </w:rPr>
              <w:t xml:space="preserve">HE </w:t>
            </w:r>
            <w:r w:rsidRPr="002D6F29">
              <w:rPr>
                <w:rFonts w:cs="Arial"/>
                <w:b/>
                <w:smallCaps/>
                <w:spacing w:val="-2"/>
                <w:sz w:val="36"/>
                <w:szCs w:val="36"/>
                <w:lang w:val="en-GB"/>
              </w:rPr>
              <w:t>B</w:t>
            </w:r>
            <w:r>
              <w:rPr>
                <w:rFonts w:cs="Arial"/>
                <w:b/>
                <w:smallCaps/>
                <w:spacing w:val="-2"/>
                <w:sz w:val="36"/>
                <w:szCs w:val="36"/>
                <w:lang w:val="en-GB"/>
              </w:rPr>
              <w:t>AR</w:t>
            </w:r>
            <w:r w:rsidRPr="002D6F29">
              <w:rPr>
                <w:rFonts w:cs="Arial"/>
                <w:b/>
                <w:smallCaps/>
                <w:spacing w:val="-2"/>
                <w:sz w:val="36"/>
                <w:szCs w:val="36"/>
                <w:lang w:val="en-GB"/>
              </w:rPr>
              <w:t xml:space="preserve">) </w:t>
            </w:r>
            <w:r w:rsidR="00556E12">
              <w:rPr>
                <w:rFonts w:cs="Arial"/>
                <w:b/>
                <w:smallCaps/>
                <w:spacing w:val="-2"/>
                <w:sz w:val="36"/>
                <w:szCs w:val="36"/>
                <w:lang w:val="en-GB"/>
              </w:rPr>
              <w:t xml:space="preserve"> FIXED-TERM</w:t>
            </w:r>
          </w:p>
          <w:p w14:paraId="656F564E" w14:textId="65ECEC12" w:rsidR="00306A9F" w:rsidRPr="00870CBE" w:rsidRDefault="00306A9F" w:rsidP="00EA2E65">
            <w:pPr>
              <w:ind w:left="360"/>
              <w:jc w:val="center"/>
              <w:rPr>
                <w:rFonts w:cs="Arial"/>
                <w:b/>
                <w:smallCaps/>
                <w:spacing w:val="-2"/>
                <w:sz w:val="36"/>
                <w:szCs w:val="36"/>
                <w:lang w:val="en-GB"/>
              </w:rPr>
            </w:pPr>
            <w:r w:rsidRPr="002D6F29">
              <w:rPr>
                <w:rFonts w:cs="Arial"/>
                <w:b/>
                <w:smallCaps/>
                <w:spacing w:val="-2"/>
                <w:sz w:val="36"/>
                <w:szCs w:val="36"/>
                <w:lang w:val="en-GB"/>
              </w:rPr>
              <w:t xml:space="preserve">IN </w:t>
            </w:r>
            <w:r w:rsidR="00EA2E65">
              <w:rPr>
                <w:rFonts w:cs="Arial"/>
                <w:b/>
                <w:smallCaps/>
                <w:spacing w:val="-2"/>
                <w:sz w:val="36"/>
                <w:szCs w:val="36"/>
                <w:lang w:val="en-GB"/>
              </w:rPr>
              <w:t xml:space="preserve"> </w:t>
            </w:r>
            <w:r w:rsidR="00EF5165">
              <w:rPr>
                <w:rFonts w:cs="Arial"/>
                <w:b/>
                <w:smallCaps/>
                <w:spacing w:val="-2"/>
                <w:sz w:val="36"/>
                <w:szCs w:val="36"/>
                <w:lang w:val="en-GB"/>
              </w:rPr>
              <w:t>PHYSIOLOG</w:t>
            </w:r>
            <w:r>
              <w:rPr>
                <w:rFonts w:cs="Arial"/>
                <w:b/>
                <w:smallCaps/>
                <w:spacing w:val="-2"/>
                <w:sz w:val="36"/>
                <w:szCs w:val="36"/>
                <w:lang w:val="en-GB"/>
              </w:rPr>
              <w:t>Y</w:t>
            </w:r>
          </w:p>
          <w:p w14:paraId="7B4EECF6" w14:textId="312D445F" w:rsidR="00306A9F" w:rsidRPr="00306A9F" w:rsidRDefault="00306A9F" w:rsidP="00306A9F">
            <w:pPr>
              <w:ind w:left="360"/>
              <w:jc w:val="center"/>
              <w:rPr>
                <w:rFonts w:cs="Arial"/>
                <w:b/>
                <w:smallCaps/>
                <w:spacing w:val="-2"/>
                <w:sz w:val="36"/>
                <w:szCs w:val="36"/>
                <w:lang w:val="en-GB"/>
              </w:rPr>
            </w:pPr>
            <w:r w:rsidRPr="00870CBE">
              <w:rPr>
                <w:rFonts w:cs="Arial"/>
                <w:b/>
                <w:smallCaps/>
                <w:spacing w:val="-2"/>
                <w:sz w:val="36"/>
                <w:szCs w:val="36"/>
                <w:lang w:val="en-GB"/>
              </w:rPr>
              <w:t xml:space="preserve">REF: </w:t>
            </w:r>
            <w:r w:rsidR="0025286C">
              <w:rPr>
                <w:rFonts w:cs="Arial"/>
                <w:b/>
                <w:smallCaps/>
                <w:spacing w:val="-2"/>
                <w:sz w:val="36"/>
                <w:szCs w:val="36"/>
                <w:lang w:val="en-GB"/>
              </w:rPr>
              <w:t>007826</w:t>
            </w:r>
            <w:bookmarkStart w:id="0" w:name="_GoBack"/>
            <w:bookmarkEnd w:id="0"/>
          </w:p>
          <w:p w14:paraId="1DE59886" w14:textId="77777777" w:rsidR="00306A9F" w:rsidRDefault="00306A9F" w:rsidP="00EF5165">
            <w:pPr>
              <w:tabs>
                <w:tab w:val="left" w:pos="0"/>
              </w:tabs>
              <w:suppressAutoHyphens/>
              <w:ind w:left="72" w:right="-27"/>
              <w:jc w:val="center"/>
              <w:rPr>
                <w:spacing w:val="-2"/>
              </w:rPr>
            </w:pPr>
          </w:p>
        </w:tc>
      </w:tr>
    </w:tbl>
    <w:p w14:paraId="3791FFE9" w14:textId="77777777" w:rsidR="00306A9F" w:rsidRDefault="00306A9F" w:rsidP="00306A9F">
      <w:pPr>
        <w:suppressAutoHyphens/>
        <w:ind w:left="-720" w:right="-694"/>
        <w:jc w:val="both"/>
        <w:rPr>
          <w:spacing w:val="-2"/>
        </w:rPr>
      </w:pPr>
    </w:p>
    <w:p w14:paraId="77135280" w14:textId="77777777" w:rsidR="00306A9F" w:rsidRDefault="00306A9F" w:rsidP="00306A9F">
      <w:pPr>
        <w:suppressAutoHyphens/>
        <w:ind w:left="-720" w:right="-694"/>
        <w:jc w:val="both"/>
        <w:rPr>
          <w:spacing w:val="-2"/>
        </w:rPr>
      </w:pPr>
    </w:p>
    <w:p w14:paraId="3B50F5EE" w14:textId="77777777" w:rsidR="00306A9F" w:rsidRPr="00920FAD" w:rsidRDefault="00306A9F" w:rsidP="00306A9F">
      <w:pPr>
        <w:pStyle w:val="PlainText"/>
        <w:rPr>
          <w:rFonts w:ascii="Arial" w:hAnsi="Arial" w:cs="Arial"/>
          <w:color w:val="auto"/>
          <w:sz w:val="20"/>
          <w:szCs w:val="20"/>
          <w:lang w:val="en-IE"/>
        </w:rPr>
      </w:pPr>
    </w:p>
    <w:p w14:paraId="2BF78800" w14:textId="77777777" w:rsidR="00306A9F" w:rsidRDefault="00306A9F" w:rsidP="00306A9F"/>
    <w:p w14:paraId="522927FD" w14:textId="77777777" w:rsidR="00306A9F" w:rsidRDefault="00306A9F" w:rsidP="00306A9F"/>
    <w:p w14:paraId="0FEFF366" w14:textId="77777777" w:rsidR="00306A9F" w:rsidRDefault="00306A9F" w:rsidP="00306A9F"/>
    <w:p w14:paraId="03594568" w14:textId="77777777" w:rsidR="00306A9F" w:rsidRDefault="00306A9F" w:rsidP="00306A9F"/>
    <w:p w14:paraId="12C866D9" w14:textId="77777777" w:rsidR="00306A9F" w:rsidRDefault="00306A9F" w:rsidP="00306A9F"/>
    <w:p w14:paraId="2D1E51EC" w14:textId="77777777" w:rsidR="00306A9F" w:rsidRDefault="00306A9F" w:rsidP="00306A9F"/>
    <w:p w14:paraId="7F39A252" w14:textId="77777777" w:rsidR="00306A9F" w:rsidRDefault="00306A9F" w:rsidP="00306A9F">
      <w:pPr>
        <w:jc w:val="center"/>
      </w:pPr>
      <w:r>
        <w:rPr>
          <w:noProof/>
          <w:lang w:val="en-US"/>
        </w:rPr>
        <w:drawing>
          <wp:inline distT="0" distB="0" distL="0" distR="0" wp14:anchorId="3BEDC95E" wp14:editId="2C52E4E1">
            <wp:extent cx="1859280" cy="632460"/>
            <wp:effectExtent l="0" t="0" r="0" b="0"/>
            <wp:docPr id="2" name="Picture 1" descr="cid:image002.jpg@01CED56D.FBE95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D56D.FBE95ED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632460"/>
                    </a:xfrm>
                    <a:prstGeom prst="rect">
                      <a:avLst/>
                    </a:prstGeom>
                    <a:noFill/>
                    <a:ln>
                      <a:noFill/>
                    </a:ln>
                  </pic:spPr>
                </pic:pic>
              </a:graphicData>
            </a:graphic>
          </wp:inline>
        </w:drawing>
      </w:r>
      <w:r>
        <w:rPr>
          <w:noProof/>
          <w:lang w:val="en-US"/>
        </w:rPr>
        <w:drawing>
          <wp:inline distT="0" distB="0" distL="0" distR="0" wp14:anchorId="03235B64" wp14:editId="7E75C206">
            <wp:extent cx="899160" cy="601980"/>
            <wp:effectExtent l="0" t="0" r="0" b="0"/>
            <wp:docPr id="3" name="Picture 2" descr="HR_01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_01 excellenc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9160" cy="601980"/>
                    </a:xfrm>
                    <a:prstGeom prst="rect">
                      <a:avLst/>
                    </a:prstGeom>
                    <a:noFill/>
                    <a:ln>
                      <a:noFill/>
                    </a:ln>
                  </pic:spPr>
                </pic:pic>
              </a:graphicData>
            </a:graphic>
          </wp:inline>
        </w:drawing>
      </w:r>
    </w:p>
    <w:p w14:paraId="611530F4" w14:textId="77777777" w:rsidR="00306A9F" w:rsidRDefault="00306A9F" w:rsidP="00306A9F"/>
    <w:p w14:paraId="0503E293" w14:textId="77777777" w:rsidR="00306A9F" w:rsidRDefault="00306A9F" w:rsidP="00306A9F"/>
    <w:p w14:paraId="0117E464" w14:textId="77777777" w:rsidR="00306A9F" w:rsidRDefault="00306A9F" w:rsidP="00306A9F">
      <w:pPr>
        <w:rPr>
          <w:b/>
          <w:color w:val="000000"/>
        </w:rPr>
      </w:pPr>
    </w:p>
    <w:p w14:paraId="0CA192A5" w14:textId="77777777" w:rsidR="00306A9F" w:rsidRDefault="00306A9F" w:rsidP="00306A9F">
      <w:pPr>
        <w:rPr>
          <w:b/>
          <w:color w:val="000000"/>
        </w:rPr>
      </w:pPr>
    </w:p>
    <w:p w14:paraId="2D836DE7" w14:textId="77777777" w:rsidR="00306A9F" w:rsidRDefault="00306A9F" w:rsidP="00306A9F">
      <w:pPr>
        <w:rPr>
          <w:rFonts w:cs="Arial"/>
          <w:b/>
          <w:caps/>
          <w:sz w:val="24"/>
          <w:szCs w:val="24"/>
        </w:rPr>
      </w:pPr>
    </w:p>
    <w:p w14:paraId="261C1179" w14:textId="77777777" w:rsidR="00306A9F" w:rsidRDefault="00306A9F" w:rsidP="00306A9F">
      <w:pPr>
        <w:jc w:val="center"/>
        <w:rPr>
          <w:rFonts w:cs="Arial"/>
          <w:b/>
          <w:caps/>
          <w:sz w:val="24"/>
          <w:szCs w:val="24"/>
        </w:rPr>
      </w:pPr>
    </w:p>
    <w:p w14:paraId="1DD702EC" w14:textId="77777777" w:rsidR="00306A9F" w:rsidRDefault="00306A9F" w:rsidP="00306A9F">
      <w:pPr>
        <w:jc w:val="center"/>
        <w:rPr>
          <w:rFonts w:cs="Arial"/>
          <w:b/>
          <w:caps/>
          <w:sz w:val="24"/>
          <w:szCs w:val="24"/>
        </w:rPr>
      </w:pPr>
      <w:r w:rsidRPr="00AB2ED1">
        <w:rPr>
          <w:rFonts w:cs="Arial"/>
          <w:b/>
          <w:caps/>
          <w:sz w:val="24"/>
          <w:szCs w:val="24"/>
        </w:rPr>
        <w:t>Table of Contents</w:t>
      </w:r>
    </w:p>
    <w:p w14:paraId="5C97DD27" w14:textId="77777777" w:rsidR="00306A9F" w:rsidRDefault="00306A9F" w:rsidP="00306A9F">
      <w:pPr>
        <w:rPr>
          <w:rFonts w:cs="Arial"/>
          <w:sz w:val="24"/>
          <w:szCs w:val="24"/>
        </w:rPr>
      </w:pPr>
    </w:p>
    <w:p w14:paraId="490C1951" w14:textId="77777777" w:rsidR="00306A9F" w:rsidRPr="00D01AF8" w:rsidRDefault="00306A9F" w:rsidP="00306A9F">
      <w:pPr>
        <w:rPr>
          <w:rFonts w:cs="Arial"/>
          <w:b/>
          <w:color w:val="FF0000"/>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870CBE">
        <w:rPr>
          <w:rFonts w:cs="Arial"/>
          <w:sz w:val="24"/>
          <w:szCs w:val="24"/>
        </w:rPr>
        <w:tab/>
      </w:r>
      <w:r w:rsidRPr="00870CBE">
        <w:rPr>
          <w:rFonts w:cs="Arial"/>
          <w:b/>
          <w:sz w:val="24"/>
          <w:szCs w:val="24"/>
        </w:rPr>
        <w:t>Page Number</w:t>
      </w:r>
    </w:p>
    <w:p w14:paraId="7034090C" w14:textId="77777777" w:rsidR="00306A9F" w:rsidRPr="00870CBE" w:rsidRDefault="00306A9F" w:rsidP="00306A9F">
      <w:pPr>
        <w:spacing w:before="240" w:after="120"/>
        <w:rPr>
          <w:rFonts w:cs="Arial"/>
        </w:rPr>
      </w:pPr>
      <w:r>
        <w:rPr>
          <w:rFonts w:cs="Arial"/>
        </w:rPr>
        <w:t>Job Advertisement</w:t>
      </w:r>
      <w:r w:rsidRPr="00CD630C">
        <w:rPr>
          <w:rFonts w:cs="Arial"/>
        </w:rPr>
        <w:tab/>
      </w:r>
      <w:r>
        <w:rPr>
          <w:rFonts w:cs="Arial"/>
          <w:color w:val="FF0000"/>
        </w:rPr>
        <w:tab/>
      </w:r>
      <w:r>
        <w:rPr>
          <w:rFonts w:cs="Arial"/>
          <w:color w:val="FF0000"/>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t>3</w:t>
      </w:r>
    </w:p>
    <w:p w14:paraId="174BFC49" w14:textId="77777777" w:rsidR="00306A9F" w:rsidRPr="00870CBE" w:rsidRDefault="00306A9F" w:rsidP="00306A9F">
      <w:pPr>
        <w:spacing w:before="240" w:after="120"/>
        <w:rPr>
          <w:rFonts w:cs="Arial"/>
        </w:rPr>
      </w:pPr>
      <w:r w:rsidRPr="00870CBE">
        <w:rPr>
          <w:rFonts w:cs="Arial"/>
        </w:rPr>
        <w:t>Job Description</w:t>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Pr>
          <w:rFonts w:cs="Arial"/>
        </w:rPr>
        <w:tab/>
        <w:t>5</w:t>
      </w:r>
    </w:p>
    <w:p w14:paraId="591A37C9" w14:textId="77777777" w:rsidR="00306A9F" w:rsidRPr="00870CBE" w:rsidRDefault="00306A9F" w:rsidP="00306A9F">
      <w:pPr>
        <w:spacing w:before="240" w:after="120"/>
        <w:rPr>
          <w:rFonts w:cs="Arial"/>
        </w:rPr>
      </w:pPr>
      <w:r w:rsidRPr="00870CBE">
        <w:rPr>
          <w:rFonts w:cs="Arial"/>
        </w:rPr>
        <w:t>Eligibility Requirements</w:t>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Pr>
          <w:rFonts w:cs="Arial"/>
        </w:rPr>
        <w:tab/>
        <w:t>6</w:t>
      </w:r>
    </w:p>
    <w:p w14:paraId="5DDB0DDB" w14:textId="77777777" w:rsidR="00306A9F" w:rsidRPr="00870CBE" w:rsidRDefault="00306A9F" w:rsidP="00306A9F">
      <w:pPr>
        <w:spacing w:before="240" w:after="120"/>
        <w:rPr>
          <w:rFonts w:cs="Arial"/>
        </w:rPr>
      </w:pPr>
      <w:r w:rsidRPr="00870CBE">
        <w:rPr>
          <w:rFonts w:cs="Arial"/>
        </w:rPr>
        <w:t>Competency Framework for Lecturer roles at NUIG</w:t>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Pr>
          <w:rFonts w:cs="Arial"/>
        </w:rPr>
        <w:t>7</w:t>
      </w:r>
      <w:r w:rsidRPr="00870CBE">
        <w:rPr>
          <w:rFonts w:cs="Arial"/>
        </w:rPr>
        <w:tab/>
      </w:r>
    </w:p>
    <w:p w14:paraId="37AF83B8" w14:textId="77777777" w:rsidR="00306A9F" w:rsidRPr="00870CBE" w:rsidRDefault="00306A9F" w:rsidP="00306A9F">
      <w:pPr>
        <w:spacing w:before="240" w:after="120"/>
        <w:rPr>
          <w:rFonts w:cs="Arial"/>
        </w:rPr>
      </w:pPr>
      <w:r w:rsidRPr="00870CBE">
        <w:rPr>
          <w:rFonts w:cs="Arial"/>
        </w:rPr>
        <w:t>Application Procedures</w:t>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sidRPr="00870CBE">
        <w:rPr>
          <w:rFonts w:cs="Arial"/>
        </w:rPr>
        <w:tab/>
      </w:r>
      <w:r>
        <w:rPr>
          <w:rFonts w:cs="Arial"/>
        </w:rPr>
        <w:tab/>
      </w:r>
      <w:r w:rsidR="00902EC6">
        <w:rPr>
          <w:rFonts w:cs="Arial"/>
        </w:rPr>
        <w:t>9</w:t>
      </w:r>
      <w:r w:rsidRPr="00870CBE">
        <w:rPr>
          <w:rFonts w:cs="Arial"/>
        </w:rPr>
        <w:tab/>
      </w:r>
      <w:r w:rsidRPr="00870CBE">
        <w:rPr>
          <w:rFonts w:cs="Arial"/>
        </w:rPr>
        <w:tab/>
      </w:r>
    </w:p>
    <w:p w14:paraId="635CF8AB" w14:textId="77777777" w:rsidR="00306A9F" w:rsidRPr="00870CBE" w:rsidRDefault="00306A9F" w:rsidP="00306A9F">
      <w:pPr>
        <w:spacing w:before="240" w:after="120"/>
        <w:rPr>
          <w:rFonts w:cs="Arial"/>
        </w:rPr>
      </w:pPr>
      <w:r w:rsidRPr="00870CBE">
        <w:rPr>
          <w:rFonts w:cs="Arial"/>
        </w:rPr>
        <w:t>Criteria for transition from Lectureship below the bar to Lectureship above the bar</w:t>
      </w:r>
      <w:r w:rsidRPr="00870CBE">
        <w:rPr>
          <w:rFonts w:cs="Arial"/>
        </w:rPr>
        <w:tab/>
        <w:t xml:space="preserve"> </w:t>
      </w:r>
      <w:r w:rsidRPr="00870CBE">
        <w:rPr>
          <w:rFonts w:cs="Arial"/>
        </w:rPr>
        <w:tab/>
      </w:r>
      <w:r w:rsidR="00902EC6">
        <w:rPr>
          <w:rFonts w:cs="Arial"/>
        </w:rPr>
        <w:t>14</w:t>
      </w:r>
      <w:r w:rsidRPr="00870CBE">
        <w:rPr>
          <w:rFonts w:cs="Arial"/>
        </w:rPr>
        <w:t xml:space="preserve"> </w:t>
      </w:r>
    </w:p>
    <w:p w14:paraId="00BC9543" w14:textId="77777777" w:rsidR="00306A9F" w:rsidRPr="00870CBE" w:rsidRDefault="00306A9F" w:rsidP="00306A9F">
      <w:pPr>
        <w:spacing w:before="240" w:after="120"/>
        <w:rPr>
          <w:rFonts w:cs="Arial"/>
        </w:rPr>
      </w:pPr>
      <w:r w:rsidRPr="00870CBE">
        <w:rPr>
          <w:rFonts w:cs="Arial"/>
        </w:rPr>
        <w:t xml:space="preserve">Procedures relating to consideration of confirmation in post of newly appointed staff </w:t>
      </w:r>
      <w:r w:rsidR="00902EC6">
        <w:rPr>
          <w:rFonts w:cs="Arial"/>
        </w:rPr>
        <w:tab/>
      </w:r>
      <w:r w:rsidR="00902EC6">
        <w:rPr>
          <w:rFonts w:cs="Arial"/>
        </w:rPr>
        <w:tab/>
        <w:t>15</w:t>
      </w:r>
      <w:r w:rsidRPr="00870CBE">
        <w:rPr>
          <w:rFonts w:cs="Arial"/>
        </w:rPr>
        <w:tab/>
      </w:r>
    </w:p>
    <w:p w14:paraId="5DB6D659" w14:textId="77777777" w:rsidR="00306A9F" w:rsidRPr="00E348BF" w:rsidRDefault="00306A9F" w:rsidP="00306A9F">
      <w:pPr>
        <w:spacing w:before="240" w:after="120"/>
        <w:rPr>
          <w:rFonts w:cs="Arial"/>
          <w:sz w:val="24"/>
          <w:szCs w:val="24"/>
        </w:rPr>
      </w:pPr>
    </w:p>
    <w:p w14:paraId="4A49F836" w14:textId="77777777" w:rsidR="00306A9F" w:rsidRPr="00E348BF" w:rsidRDefault="00306A9F" w:rsidP="00306A9F">
      <w:pPr>
        <w:spacing w:before="240" w:after="120"/>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12C419CB" w14:textId="77777777" w:rsidR="00306A9F" w:rsidRDefault="00306A9F" w:rsidP="00DD3988"/>
    <w:p w14:paraId="081E42FD" w14:textId="77777777" w:rsidR="00306A9F" w:rsidRDefault="00306A9F" w:rsidP="00DD3988"/>
    <w:p w14:paraId="0BFC86E8" w14:textId="77777777" w:rsidR="00306A9F" w:rsidRDefault="00306A9F" w:rsidP="00DD3988"/>
    <w:p w14:paraId="71D01F16" w14:textId="77777777" w:rsidR="00306A9F" w:rsidRDefault="00306A9F" w:rsidP="00DD3988"/>
    <w:p w14:paraId="584580A8" w14:textId="77777777" w:rsidR="00306A9F" w:rsidRDefault="00306A9F" w:rsidP="00DD3988"/>
    <w:p w14:paraId="7D659BFF" w14:textId="77777777" w:rsidR="00306A9F" w:rsidRDefault="00306A9F" w:rsidP="00DD3988"/>
    <w:p w14:paraId="3E1E8637" w14:textId="77777777" w:rsidR="00306A9F" w:rsidRDefault="00306A9F" w:rsidP="00DD3988"/>
    <w:p w14:paraId="340FBA22" w14:textId="77777777" w:rsidR="00306A9F" w:rsidRDefault="00306A9F" w:rsidP="00DD3988"/>
    <w:p w14:paraId="5A646F22" w14:textId="77777777" w:rsidR="00306A9F" w:rsidRDefault="00306A9F" w:rsidP="00DD3988"/>
    <w:p w14:paraId="5A0861D0" w14:textId="77777777" w:rsidR="00306A9F" w:rsidRDefault="00306A9F" w:rsidP="00DD3988"/>
    <w:p w14:paraId="0E9D4913" w14:textId="77777777" w:rsidR="00306A9F" w:rsidRDefault="00306A9F" w:rsidP="00DD3988"/>
    <w:p w14:paraId="43090F94" w14:textId="77777777" w:rsidR="00306A9F" w:rsidRDefault="00306A9F" w:rsidP="00DD3988"/>
    <w:p w14:paraId="4DA78B03" w14:textId="77777777" w:rsidR="00306A9F" w:rsidRDefault="00306A9F" w:rsidP="00DD3988"/>
    <w:p w14:paraId="2F8CE1A9" w14:textId="1E836511" w:rsidR="00306A9F" w:rsidRPr="00306A9F" w:rsidRDefault="004B141C" w:rsidP="00306A9F">
      <w:pPr>
        <w:jc w:val="center"/>
        <w:rPr>
          <w:rFonts w:cs="Arial"/>
          <w:b/>
          <w:color w:val="FF0000"/>
          <w:sz w:val="32"/>
          <w:szCs w:val="32"/>
        </w:rPr>
      </w:pPr>
      <w:r>
        <w:rPr>
          <w:rFonts w:cs="Arial"/>
          <w:b/>
          <w:sz w:val="32"/>
          <w:szCs w:val="32"/>
        </w:rPr>
        <w:lastRenderedPageBreak/>
        <w:t xml:space="preserve">FIXED-TERM </w:t>
      </w:r>
      <w:r w:rsidR="008934F6">
        <w:rPr>
          <w:rFonts w:cs="Arial"/>
          <w:b/>
          <w:sz w:val="32"/>
          <w:szCs w:val="32"/>
        </w:rPr>
        <w:t>LECTURER (</w:t>
      </w:r>
      <w:r>
        <w:rPr>
          <w:rFonts w:cs="Arial"/>
          <w:b/>
          <w:sz w:val="32"/>
          <w:szCs w:val="32"/>
        </w:rPr>
        <w:t>ATB</w:t>
      </w:r>
      <w:r w:rsidR="00306A9F" w:rsidRPr="002D6F29">
        <w:rPr>
          <w:rFonts w:cs="Arial"/>
          <w:b/>
          <w:sz w:val="32"/>
          <w:szCs w:val="32"/>
        </w:rPr>
        <w:t xml:space="preserve">) in </w:t>
      </w:r>
      <w:r w:rsidR="00EF5165">
        <w:rPr>
          <w:rFonts w:cs="Arial"/>
          <w:b/>
          <w:sz w:val="32"/>
          <w:szCs w:val="32"/>
        </w:rPr>
        <w:t>PHYSIOLOGY</w:t>
      </w:r>
      <w:r w:rsidR="00306A9F" w:rsidRPr="002D6F29">
        <w:rPr>
          <w:rFonts w:cs="Arial"/>
          <w:b/>
          <w:sz w:val="32"/>
          <w:szCs w:val="32"/>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98"/>
        <w:gridCol w:w="5618"/>
      </w:tblGrid>
      <w:tr w:rsidR="00306A9F" w:rsidRPr="00A642DF" w14:paraId="3CDC020D" w14:textId="77777777" w:rsidTr="00EF5165">
        <w:trPr>
          <w:jc w:val="center"/>
        </w:trPr>
        <w:tc>
          <w:tcPr>
            <w:tcW w:w="2898" w:type="dxa"/>
            <w:tcBorders>
              <w:top w:val="single" w:sz="4" w:space="0" w:color="BFBFBF"/>
              <w:left w:val="single" w:sz="4" w:space="0" w:color="BFBFBF"/>
              <w:bottom w:val="single" w:sz="4" w:space="0" w:color="BFBFBF"/>
              <w:right w:val="single" w:sz="4" w:space="0" w:color="BFBFBF"/>
            </w:tcBorders>
          </w:tcPr>
          <w:p w14:paraId="4AB9D5A1" w14:textId="77777777" w:rsidR="00306A9F" w:rsidRPr="00F05E8F" w:rsidRDefault="00306A9F" w:rsidP="00902EC6">
            <w:pPr>
              <w:pStyle w:val="NoSpacing"/>
            </w:pPr>
            <w:r w:rsidRPr="00F05E8F">
              <w:t>College</w:t>
            </w:r>
          </w:p>
        </w:tc>
        <w:tc>
          <w:tcPr>
            <w:tcW w:w="5618" w:type="dxa"/>
            <w:tcBorders>
              <w:top w:val="single" w:sz="4" w:space="0" w:color="BFBFBF"/>
              <w:left w:val="single" w:sz="4" w:space="0" w:color="BFBFBF"/>
              <w:bottom w:val="single" w:sz="4" w:space="0" w:color="BFBFBF"/>
              <w:right w:val="single" w:sz="4" w:space="0" w:color="BFBFBF"/>
            </w:tcBorders>
          </w:tcPr>
          <w:p w14:paraId="56455508" w14:textId="77777777" w:rsidR="00306A9F" w:rsidRPr="00F05E8F" w:rsidRDefault="00306A9F" w:rsidP="00902EC6">
            <w:pPr>
              <w:pStyle w:val="NoSpacing"/>
            </w:pPr>
            <w:r>
              <w:t>Medicine, Nursing &amp; Health Sciences</w:t>
            </w:r>
          </w:p>
        </w:tc>
      </w:tr>
      <w:tr w:rsidR="00306A9F" w:rsidRPr="00A642DF" w14:paraId="3E6BFF48" w14:textId="77777777" w:rsidTr="00EF5165">
        <w:trPr>
          <w:jc w:val="center"/>
        </w:trPr>
        <w:tc>
          <w:tcPr>
            <w:tcW w:w="2898" w:type="dxa"/>
            <w:tcBorders>
              <w:top w:val="single" w:sz="4" w:space="0" w:color="BFBFBF"/>
              <w:left w:val="single" w:sz="4" w:space="0" w:color="BFBFBF"/>
              <w:bottom w:val="single" w:sz="4" w:space="0" w:color="BFBFBF"/>
              <w:right w:val="single" w:sz="4" w:space="0" w:color="BFBFBF"/>
            </w:tcBorders>
          </w:tcPr>
          <w:p w14:paraId="5F478702" w14:textId="77777777" w:rsidR="00306A9F" w:rsidRPr="00F05E8F" w:rsidRDefault="00306A9F" w:rsidP="00902EC6">
            <w:pPr>
              <w:pStyle w:val="NoSpacing"/>
            </w:pPr>
            <w:r w:rsidRPr="00F05E8F">
              <w:t>School</w:t>
            </w:r>
          </w:p>
        </w:tc>
        <w:tc>
          <w:tcPr>
            <w:tcW w:w="5618" w:type="dxa"/>
            <w:tcBorders>
              <w:top w:val="single" w:sz="4" w:space="0" w:color="BFBFBF"/>
              <w:left w:val="single" w:sz="4" w:space="0" w:color="BFBFBF"/>
              <w:bottom w:val="single" w:sz="4" w:space="0" w:color="BFBFBF"/>
              <w:right w:val="single" w:sz="4" w:space="0" w:color="BFBFBF"/>
            </w:tcBorders>
          </w:tcPr>
          <w:p w14:paraId="56135335" w14:textId="77777777" w:rsidR="00306A9F" w:rsidRPr="00F05E8F" w:rsidRDefault="00306A9F" w:rsidP="00902EC6">
            <w:pPr>
              <w:pStyle w:val="NoSpacing"/>
            </w:pPr>
            <w:r w:rsidRPr="00F05E8F">
              <w:t xml:space="preserve">School of </w:t>
            </w:r>
            <w:r>
              <w:t>Medicine</w:t>
            </w:r>
          </w:p>
        </w:tc>
      </w:tr>
      <w:tr w:rsidR="00306A9F" w:rsidRPr="00A642DF" w14:paraId="51AAD9C1" w14:textId="77777777" w:rsidTr="00EF5165">
        <w:trPr>
          <w:jc w:val="center"/>
        </w:trPr>
        <w:tc>
          <w:tcPr>
            <w:tcW w:w="2898" w:type="dxa"/>
            <w:tcBorders>
              <w:top w:val="single" w:sz="4" w:space="0" w:color="BFBFBF"/>
              <w:left w:val="single" w:sz="4" w:space="0" w:color="BFBFBF"/>
              <w:bottom w:val="single" w:sz="4" w:space="0" w:color="BFBFBF"/>
              <w:right w:val="single" w:sz="4" w:space="0" w:color="BFBFBF"/>
            </w:tcBorders>
          </w:tcPr>
          <w:p w14:paraId="502D3DA1" w14:textId="77777777" w:rsidR="00306A9F" w:rsidRPr="00F05E8F" w:rsidRDefault="00306A9F" w:rsidP="00902EC6">
            <w:pPr>
              <w:pStyle w:val="NoSpacing"/>
            </w:pPr>
            <w:r w:rsidRPr="00F05E8F">
              <w:t>Post Title &amp; Subject Area</w:t>
            </w:r>
          </w:p>
        </w:tc>
        <w:tc>
          <w:tcPr>
            <w:tcW w:w="5618" w:type="dxa"/>
            <w:tcBorders>
              <w:top w:val="single" w:sz="4" w:space="0" w:color="BFBFBF"/>
              <w:left w:val="single" w:sz="4" w:space="0" w:color="BFBFBF"/>
              <w:bottom w:val="single" w:sz="4" w:space="0" w:color="BFBFBF"/>
              <w:right w:val="single" w:sz="4" w:space="0" w:color="BFBFBF"/>
            </w:tcBorders>
          </w:tcPr>
          <w:p w14:paraId="72A22679" w14:textId="77777777" w:rsidR="00306A9F" w:rsidRPr="00F05E8F" w:rsidRDefault="00306A9F" w:rsidP="00EF5165">
            <w:pPr>
              <w:pStyle w:val="NoSpacing"/>
            </w:pPr>
            <w:r w:rsidRPr="00F05E8F">
              <w:t xml:space="preserve">Lecturer in </w:t>
            </w:r>
            <w:r w:rsidR="00EF5165">
              <w:t>Physiology</w:t>
            </w:r>
          </w:p>
        </w:tc>
      </w:tr>
      <w:tr w:rsidR="00306A9F" w:rsidRPr="00A642DF" w14:paraId="7DCD47C5" w14:textId="77777777" w:rsidTr="00EF5165">
        <w:trPr>
          <w:jc w:val="center"/>
        </w:trPr>
        <w:tc>
          <w:tcPr>
            <w:tcW w:w="2898" w:type="dxa"/>
            <w:tcBorders>
              <w:top w:val="single" w:sz="4" w:space="0" w:color="BFBFBF"/>
              <w:left w:val="single" w:sz="4" w:space="0" w:color="BFBFBF"/>
              <w:bottom w:val="single" w:sz="4" w:space="0" w:color="BFBFBF"/>
              <w:right w:val="single" w:sz="4" w:space="0" w:color="BFBFBF"/>
            </w:tcBorders>
          </w:tcPr>
          <w:p w14:paraId="2270AD3D" w14:textId="77777777" w:rsidR="00306A9F" w:rsidRPr="00F05E8F" w:rsidRDefault="00306A9F" w:rsidP="00902EC6">
            <w:pPr>
              <w:pStyle w:val="NoSpacing"/>
            </w:pPr>
            <w:r w:rsidRPr="00F05E8F">
              <w:t xml:space="preserve">Post Duration </w:t>
            </w:r>
          </w:p>
        </w:tc>
        <w:tc>
          <w:tcPr>
            <w:tcW w:w="5618" w:type="dxa"/>
            <w:tcBorders>
              <w:top w:val="single" w:sz="4" w:space="0" w:color="BFBFBF"/>
              <w:left w:val="single" w:sz="4" w:space="0" w:color="BFBFBF"/>
              <w:bottom w:val="single" w:sz="4" w:space="0" w:color="BFBFBF"/>
              <w:right w:val="single" w:sz="4" w:space="0" w:color="BFBFBF"/>
            </w:tcBorders>
          </w:tcPr>
          <w:p w14:paraId="57B2B4C1" w14:textId="488A6C35" w:rsidR="00306A9F" w:rsidRPr="00F05E8F" w:rsidRDefault="00EA2E65" w:rsidP="00902EC6">
            <w:pPr>
              <w:pStyle w:val="NoSpacing"/>
            </w:pPr>
            <w:r>
              <w:t>Fixed-term (2 years)</w:t>
            </w:r>
          </w:p>
        </w:tc>
      </w:tr>
      <w:tr w:rsidR="00306A9F" w:rsidRPr="00A642DF" w14:paraId="38B65E11" w14:textId="77777777" w:rsidTr="00EF5165">
        <w:trPr>
          <w:jc w:val="center"/>
        </w:trPr>
        <w:tc>
          <w:tcPr>
            <w:tcW w:w="2898" w:type="dxa"/>
            <w:tcBorders>
              <w:top w:val="single" w:sz="4" w:space="0" w:color="BFBFBF"/>
              <w:left w:val="single" w:sz="4" w:space="0" w:color="BFBFBF"/>
              <w:bottom w:val="single" w:sz="4" w:space="0" w:color="BFBFBF"/>
              <w:right w:val="single" w:sz="4" w:space="0" w:color="BFBFBF"/>
            </w:tcBorders>
          </w:tcPr>
          <w:p w14:paraId="474753D7" w14:textId="77777777" w:rsidR="00306A9F" w:rsidRPr="00F05E8F" w:rsidRDefault="00306A9F" w:rsidP="00902EC6">
            <w:pPr>
              <w:pStyle w:val="NoSpacing"/>
            </w:pPr>
            <w:r w:rsidRPr="00F05E8F">
              <w:t>Level</w:t>
            </w:r>
          </w:p>
        </w:tc>
        <w:tc>
          <w:tcPr>
            <w:tcW w:w="5618" w:type="dxa"/>
            <w:tcBorders>
              <w:top w:val="single" w:sz="4" w:space="0" w:color="BFBFBF"/>
              <w:left w:val="single" w:sz="4" w:space="0" w:color="BFBFBF"/>
              <w:bottom w:val="single" w:sz="4" w:space="0" w:color="BFBFBF"/>
              <w:right w:val="single" w:sz="4" w:space="0" w:color="BFBFBF"/>
            </w:tcBorders>
          </w:tcPr>
          <w:p w14:paraId="166841F0" w14:textId="709FF3AE" w:rsidR="00306A9F" w:rsidRPr="00F05E8F" w:rsidRDefault="00306A9F" w:rsidP="008934F6">
            <w:pPr>
              <w:pStyle w:val="NoSpacing"/>
            </w:pPr>
            <w:r w:rsidRPr="00F05E8F">
              <w:t xml:space="preserve">Lecturer </w:t>
            </w:r>
            <w:r w:rsidR="00EA2E65">
              <w:t>Above the Bar</w:t>
            </w:r>
          </w:p>
        </w:tc>
      </w:tr>
      <w:tr w:rsidR="00306A9F" w:rsidRPr="00A642DF" w14:paraId="3CF91E8C" w14:textId="77777777" w:rsidTr="00EF5165">
        <w:trPr>
          <w:trHeight w:val="287"/>
          <w:jc w:val="center"/>
        </w:trPr>
        <w:tc>
          <w:tcPr>
            <w:tcW w:w="2898" w:type="dxa"/>
            <w:tcBorders>
              <w:top w:val="single" w:sz="4" w:space="0" w:color="BFBFBF"/>
              <w:left w:val="single" w:sz="4" w:space="0" w:color="BFBFBF"/>
              <w:bottom w:val="single" w:sz="4" w:space="0" w:color="BFBFBF"/>
              <w:right w:val="single" w:sz="4" w:space="0" w:color="BFBFBF"/>
            </w:tcBorders>
          </w:tcPr>
          <w:p w14:paraId="47438FC3" w14:textId="77777777" w:rsidR="00306A9F" w:rsidRPr="00F05E8F" w:rsidRDefault="00306A9F" w:rsidP="00902EC6">
            <w:pPr>
              <w:pStyle w:val="NoSpacing"/>
            </w:pPr>
            <w:r w:rsidRPr="00F05E8F">
              <w:t>Reports to</w:t>
            </w:r>
          </w:p>
        </w:tc>
        <w:tc>
          <w:tcPr>
            <w:tcW w:w="5618" w:type="dxa"/>
            <w:tcBorders>
              <w:top w:val="single" w:sz="4" w:space="0" w:color="BFBFBF"/>
              <w:left w:val="single" w:sz="4" w:space="0" w:color="BFBFBF"/>
              <w:bottom w:val="single" w:sz="4" w:space="0" w:color="BFBFBF"/>
              <w:right w:val="single" w:sz="4" w:space="0" w:color="BFBFBF"/>
            </w:tcBorders>
          </w:tcPr>
          <w:p w14:paraId="05EF00AA" w14:textId="77777777" w:rsidR="00306A9F" w:rsidRDefault="00306A9F" w:rsidP="00902EC6">
            <w:pPr>
              <w:pStyle w:val="NoSpacing"/>
            </w:pPr>
            <w:r w:rsidRPr="00F05E8F">
              <w:t>Head of School</w:t>
            </w:r>
          </w:p>
        </w:tc>
      </w:tr>
    </w:tbl>
    <w:p w14:paraId="3C15C1D1" w14:textId="77777777" w:rsidR="00306A9F" w:rsidRDefault="00306A9F" w:rsidP="00306A9F">
      <w:pPr>
        <w:rPr>
          <w:rFonts w:cs="Arial"/>
          <w:b/>
          <w:color w:val="FF0000"/>
          <w:sz w:val="32"/>
          <w:szCs w:val="32"/>
        </w:rPr>
      </w:pPr>
    </w:p>
    <w:p w14:paraId="29B94A6A" w14:textId="77777777" w:rsidR="00306A9F" w:rsidRDefault="00306A9F" w:rsidP="00306A9F">
      <w:pPr>
        <w:jc w:val="center"/>
        <w:rPr>
          <w:rFonts w:cs="Arial"/>
          <w:b/>
          <w:u w:val="single"/>
        </w:rPr>
      </w:pPr>
      <w:r>
        <w:rPr>
          <w:rFonts w:cs="Arial"/>
          <w:b/>
          <w:u w:val="single"/>
        </w:rPr>
        <w:t>JOB ADVERTISEMENT</w:t>
      </w:r>
    </w:p>
    <w:p w14:paraId="44689608" w14:textId="1930BA06" w:rsidR="00DD3988" w:rsidRDefault="00DD3988" w:rsidP="00DD3988">
      <w:r>
        <w:t xml:space="preserve">Applications are invited for the above </w:t>
      </w:r>
      <w:r w:rsidR="00EA2E65">
        <w:t xml:space="preserve">fixed-term (2 years) </w:t>
      </w:r>
      <w:r>
        <w:t xml:space="preserve">post in the Academic Discipline of </w:t>
      </w:r>
      <w:r w:rsidR="00EF5165">
        <w:t xml:space="preserve">Physiology </w:t>
      </w:r>
      <w:r>
        <w:t xml:space="preserve">at NUI, Galway.  </w:t>
      </w:r>
      <w:r w:rsidR="002A631E">
        <w:t>The appointme</w:t>
      </w:r>
      <w:r w:rsidR="00401625">
        <w:t xml:space="preserve">nt will be at </w:t>
      </w:r>
      <w:r w:rsidR="002A631E">
        <w:t xml:space="preserve">Lecturer (above the bar). </w:t>
      </w:r>
      <w:r>
        <w:t xml:space="preserve">The successful candidate will be expected to </w:t>
      </w:r>
      <w:r w:rsidR="00BB3008">
        <w:t xml:space="preserve">teach and to </w:t>
      </w:r>
      <w:r w:rsidR="00EA2E65">
        <w:t>contribute to</w:t>
      </w:r>
      <w:r w:rsidR="00BB3008">
        <w:t xml:space="preserve"> </w:t>
      </w:r>
      <w:r>
        <w:t xml:space="preserve">a research programme </w:t>
      </w:r>
      <w:r w:rsidR="00EF5165">
        <w:t>within the Discipline of Physiology</w:t>
      </w:r>
      <w:r>
        <w:t xml:space="preserve">.  </w:t>
      </w:r>
    </w:p>
    <w:p w14:paraId="7B507C5B" w14:textId="253C4B3B" w:rsidR="00DD3988" w:rsidRDefault="00DD3988" w:rsidP="00DD3988">
      <w:r>
        <w:t xml:space="preserve">Candidates must </w:t>
      </w:r>
      <w:r w:rsidR="00401625">
        <w:t xml:space="preserve">have </w:t>
      </w:r>
      <w:r w:rsidR="00EF5165">
        <w:t xml:space="preserve">a degree in Physiology or related discipline, </w:t>
      </w:r>
      <w:r>
        <w:t xml:space="preserve">hold a PhD and possess </w:t>
      </w:r>
      <w:r w:rsidR="00BB3008">
        <w:t xml:space="preserve">relevant teaching and </w:t>
      </w:r>
      <w:r w:rsidR="00EF5165">
        <w:t xml:space="preserve">post-doctoral </w:t>
      </w:r>
      <w:r w:rsidR="00BB3008">
        <w:t xml:space="preserve">research </w:t>
      </w:r>
      <w:r>
        <w:t>experience</w:t>
      </w:r>
      <w:r w:rsidR="00BB3008">
        <w:t>.</w:t>
      </w:r>
      <w:r w:rsidR="000D2E2E">
        <w:t xml:space="preserve"> The post-holder must have experience in teaching physiology to </w:t>
      </w:r>
      <w:r w:rsidR="002A631E">
        <w:t>third-level</w:t>
      </w:r>
      <w:r w:rsidR="000D2E2E">
        <w:t xml:space="preserve"> students</w:t>
      </w:r>
      <w:r w:rsidR="00401625">
        <w:t>.</w:t>
      </w:r>
      <w:r w:rsidR="000D2E2E">
        <w:t xml:space="preserve"> </w:t>
      </w:r>
      <w:r w:rsidR="006409FD">
        <w:t>Experience</w:t>
      </w:r>
      <w:r w:rsidR="000D2E2E">
        <w:t xml:space="preserve"> in </w:t>
      </w:r>
      <w:r w:rsidR="006409FD">
        <w:t>the teaching</w:t>
      </w:r>
      <w:r w:rsidR="000D2E2E">
        <w:t xml:space="preserve"> of gastrointestinal and renal physiology</w:t>
      </w:r>
      <w:r w:rsidR="00401625">
        <w:t xml:space="preserve"> would be an advantage</w:t>
      </w:r>
      <w:r w:rsidR="000D2E2E">
        <w:t xml:space="preserve">. He/she will be expected to have an involvement in the development and delivery of Physiology teaching programmes to undergraduate medical, science and allied health science students. </w:t>
      </w:r>
      <w:r w:rsidR="006409FD">
        <w:t>She/he</w:t>
      </w:r>
      <w:r w:rsidR="00EF5165">
        <w:t xml:space="preserve"> </w:t>
      </w:r>
      <w:r w:rsidR="000D2E2E">
        <w:t xml:space="preserve">will have post-doctoral research experience in human, mammalian or cellular physiology.  In addition, she/he will be expected to contribute </w:t>
      </w:r>
      <w:r w:rsidR="00EA2E65">
        <w:t>to the</w:t>
      </w:r>
      <w:r w:rsidR="00EF5165">
        <w:t xml:space="preserve"> research activities </w:t>
      </w:r>
      <w:r w:rsidR="000D2E2E">
        <w:t xml:space="preserve">currently active in the Discipline of Physiology and which include, neurophysiology, </w:t>
      </w:r>
      <w:r w:rsidR="002A631E">
        <w:t xml:space="preserve">lung biology, cardiovascular and microcirculation research, liver &amp; gastrointestinal physiology and human physiology. </w:t>
      </w:r>
      <w:proofErr w:type="spellStart"/>
      <w:r>
        <w:t>He/She</w:t>
      </w:r>
      <w:proofErr w:type="spellEnd"/>
      <w:r>
        <w:t xml:space="preserve"> should have an ability to motivate others and possess excellent communication and organisational skills</w:t>
      </w:r>
      <w:r w:rsidR="004A0702">
        <w:t>:</w:t>
      </w:r>
    </w:p>
    <w:p w14:paraId="59BFABE3" w14:textId="77777777" w:rsidR="004A0702" w:rsidRDefault="004A0702" w:rsidP="004A0702">
      <w:r>
        <w:t>Essential Requirements:</w:t>
      </w:r>
    </w:p>
    <w:p w14:paraId="293214FC" w14:textId="77777777" w:rsidR="00840EDF" w:rsidRDefault="004A0702" w:rsidP="00C979B0">
      <w:pPr>
        <w:pStyle w:val="ListParagraph"/>
        <w:numPr>
          <w:ilvl w:val="0"/>
          <w:numId w:val="2"/>
        </w:numPr>
      </w:pPr>
      <w:r>
        <w:t xml:space="preserve">PhD in </w:t>
      </w:r>
      <w:r w:rsidR="00EF5165">
        <w:t>Physiology or related biomedical discipline</w:t>
      </w:r>
    </w:p>
    <w:p w14:paraId="015BC225" w14:textId="4314CFEE" w:rsidR="004A0702" w:rsidRDefault="004A0702" w:rsidP="00C979B0">
      <w:pPr>
        <w:pStyle w:val="ListParagraph"/>
        <w:numPr>
          <w:ilvl w:val="0"/>
          <w:numId w:val="2"/>
        </w:numPr>
      </w:pPr>
      <w:r>
        <w:t>Experience at postdoctoral level research</w:t>
      </w:r>
      <w:r w:rsidR="00840EDF">
        <w:t xml:space="preserve"> </w:t>
      </w:r>
    </w:p>
    <w:p w14:paraId="33891E33" w14:textId="77777777" w:rsidR="004A0702" w:rsidRDefault="004A0702" w:rsidP="00C979B0">
      <w:pPr>
        <w:pStyle w:val="ListParagraph"/>
        <w:numPr>
          <w:ilvl w:val="0"/>
          <w:numId w:val="1"/>
        </w:numPr>
      </w:pPr>
      <w:r>
        <w:t xml:space="preserve">Publications in international peer reviewed journals </w:t>
      </w:r>
    </w:p>
    <w:p w14:paraId="0F9F20DE" w14:textId="5820B6E0" w:rsidR="004A0702" w:rsidRDefault="004A0702" w:rsidP="00C979B0">
      <w:pPr>
        <w:pStyle w:val="ListParagraph"/>
        <w:numPr>
          <w:ilvl w:val="0"/>
          <w:numId w:val="1"/>
        </w:numPr>
      </w:pPr>
      <w:r>
        <w:t xml:space="preserve">Experience in teaching </w:t>
      </w:r>
      <w:r w:rsidR="002C647F">
        <w:t>physiology</w:t>
      </w:r>
      <w:r>
        <w:t xml:space="preserve"> to third level students</w:t>
      </w:r>
      <w:r w:rsidR="002A631E">
        <w:t xml:space="preserve">, </w:t>
      </w:r>
    </w:p>
    <w:p w14:paraId="6D2A6987" w14:textId="77777777" w:rsidR="00840EDF" w:rsidRDefault="004A0702" w:rsidP="00C979B0">
      <w:pPr>
        <w:pStyle w:val="ListParagraph"/>
        <w:numPr>
          <w:ilvl w:val="0"/>
          <w:numId w:val="1"/>
        </w:numPr>
      </w:pPr>
      <w:r>
        <w:t>Excellent communication and organisational skills</w:t>
      </w:r>
    </w:p>
    <w:p w14:paraId="0F1F420D" w14:textId="77777777" w:rsidR="00840EDF" w:rsidRDefault="00840EDF" w:rsidP="00C979B0">
      <w:pPr>
        <w:pStyle w:val="ListParagraph"/>
        <w:numPr>
          <w:ilvl w:val="0"/>
          <w:numId w:val="1"/>
        </w:numPr>
      </w:pPr>
      <w:r>
        <w:t>Proven track record in collaborative research</w:t>
      </w:r>
    </w:p>
    <w:p w14:paraId="3D35B6AD" w14:textId="77777777" w:rsidR="004A0702" w:rsidRDefault="004A0702" w:rsidP="004A0702">
      <w:r>
        <w:t>Desirable Requirements:</w:t>
      </w:r>
    </w:p>
    <w:p w14:paraId="7A14A05D" w14:textId="6DE37B6E" w:rsidR="00401625" w:rsidRDefault="00401625" w:rsidP="00401625">
      <w:pPr>
        <w:pStyle w:val="ListParagraph"/>
        <w:numPr>
          <w:ilvl w:val="0"/>
          <w:numId w:val="3"/>
        </w:numPr>
      </w:pPr>
      <w:r>
        <w:t xml:space="preserve">Experience in the teaching of gastrointestinal and renal physiology </w:t>
      </w:r>
    </w:p>
    <w:p w14:paraId="516679DA" w14:textId="24CD971A" w:rsidR="008A64C6" w:rsidRDefault="006409FD" w:rsidP="00401625">
      <w:pPr>
        <w:pStyle w:val="ListParagraph"/>
        <w:numPr>
          <w:ilvl w:val="0"/>
          <w:numId w:val="3"/>
        </w:numPr>
      </w:pPr>
      <w:r>
        <w:t>Experience</w:t>
      </w:r>
      <w:r w:rsidR="008A64C6">
        <w:t xml:space="preserve"> with modern in-vivo imaging techniques</w:t>
      </w:r>
    </w:p>
    <w:p w14:paraId="4FFE25A6" w14:textId="3F60EFA8" w:rsidR="00401625" w:rsidRDefault="00401625" w:rsidP="00401625">
      <w:pPr>
        <w:pStyle w:val="ListParagraph"/>
        <w:numPr>
          <w:ilvl w:val="0"/>
          <w:numId w:val="3"/>
        </w:numPr>
      </w:pPr>
      <w:r>
        <w:t>Ability to motivate others</w:t>
      </w:r>
      <w:r w:rsidRPr="00C979B0">
        <w:t xml:space="preserve"> </w:t>
      </w:r>
    </w:p>
    <w:p w14:paraId="58ED0008" w14:textId="77777777" w:rsidR="00C979B0" w:rsidRDefault="00C979B0" w:rsidP="00C979B0">
      <w:pPr>
        <w:pStyle w:val="ListParagraph"/>
        <w:numPr>
          <w:ilvl w:val="0"/>
          <w:numId w:val="3"/>
        </w:numPr>
      </w:pPr>
      <w:r>
        <w:t>Ability to work as a member of a team and autonomously</w:t>
      </w:r>
    </w:p>
    <w:p w14:paraId="17272028" w14:textId="77777777" w:rsidR="00306A9F" w:rsidRPr="00306A9F" w:rsidRDefault="00C979B0" w:rsidP="00306A9F">
      <w:r>
        <w:t>F</w:t>
      </w:r>
      <w:r w:rsidR="00DD3988">
        <w:t xml:space="preserve">or informal enquiries, please contact Professor </w:t>
      </w:r>
      <w:r w:rsidR="002C647F">
        <w:t>Antony Wheatley</w:t>
      </w:r>
      <w:r w:rsidR="00DD3988">
        <w:t xml:space="preserve">, Email </w:t>
      </w:r>
      <w:r w:rsidR="002C647F">
        <w:t>antony.wheatley</w:t>
      </w:r>
      <w:r w:rsidR="00DD3988">
        <w:t xml:space="preserve">@nuigalway.ie </w:t>
      </w:r>
      <w:r w:rsidR="002C647F">
        <w:t xml:space="preserve"> </w:t>
      </w:r>
    </w:p>
    <w:p w14:paraId="53094B90" w14:textId="647707B9" w:rsidR="00306A9F" w:rsidRPr="002C071B" w:rsidRDefault="00306A9F" w:rsidP="00306A9F">
      <w:pPr>
        <w:rPr>
          <w:rFonts w:cs="Arial"/>
          <w:b/>
          <w:color w:val="000000" w:themeColor="text1"/>
        </w:rPr>
      </w:pPr>
      <w:r w:rsidRPr="002C071B">
        <w:rPr>
          <w:rFonts w:cs="Arial"/>
          <w:b/>
          <w:color w:val="000000" w:themeColor="text1"/>
        </w:rPr>
        <w:t xml:space="preserve">Salary: </w:t>
      </w:r>
      <w:r w:rsidR="008A5248" w:rsidRPr="002C071B">
        <w:rPr>
          <w:rFonts w:cs="Trebuchet MS"/>
          <w:color w:val="000000" w:themeColor="text1"/>
          <w:lang w:val="en-US"/>
        </w:rPr>
        <w:t>€50,807 - €76,936 per annum</w:t>
      </w:r>
      <w:r w:rsidR="008A5248" w:rsidRPr="002C071B">
        <w:rPr>
          <w:rFonts w:cs="Arial"/>
          <w:color w:val="000000" w:themeColor="text1"/>
        </w:rPr>
        <w:t xml:space="preserve"> </w:t>
      </w:r>
      <w:r w:rsidRPr="002C071B">
        <w:rPr>
          <w:rFonts w:cs="Arial"/>
          <w:color w:val="000000" w:themeColor="text1"/>
        </w:rPr>
        <w:t>(applicable to new entrants effective from January, 2011)</w:t>
      </w:r>
    </w:p>
    <w:p w14:paraId="26A4B386" w14:textId="0B381FE8" w:rsidR="00306A9F" w:rsidRPr="002C071B" w:rsidRDefault="00306A9F" w:rsidP="00306A9F">
      <w:pPr>
        <w:rPr>
          <w:rFonts w:cs="Arial"/>
          <w:color w:val="000000" w:themeColor="text1"/>
        </w:rPr>
      </w:pPr>
      <w:r w:rsidRPr="002C071B">
        <w:rPr>
          <w:rFonts w:cs="Arial"/>
          <w:color w:val="000000" w:themeColor="text1"/>
        </w:rPr>
        <w:t xml:space="preserve">(This appointment will be made on the Lecturer </w:t>
      </w:r>
      <w:r w:rsidR="00BF7CAD">
        <w:rPr>
          <w:rFonts w:cs="Arial"/>
          <w:color w:val="000000" w:themeColor="text1"/>
        </w:rPr>
        <w:t>above</w:t>
      </w:r>
      <w:r w:rsidRPr="002C071B">
        <w:rPr>
          <w:rFonts w:cs="Arial"/>
          <w:color w:val="000000" w:themeColor="text1"/>
        </w:rPr>
        <w:t xml:space="preserve"> the Bar scale in line with current Government pay policy)</w:t>
      </w:r>
    </w:p>
    <w:p w14:paraId="1787D7DA" w14:textId="77777777" w:rsidR="00306A9F" w:rsidRPr="002C071B" w:rsidRDefault="00306A9F" w:rsidP="00306A9F">
      <w:pPr>
        <w:rPr>
          <w:rFonts w:cs="Arial"/>
          <w:color w:val="000000" w:themeColor="text1"/>
        </w:rPr>
      </w:pPr>
      <w:r w:rsidRPr="002C071B">
        <w:rPr>
          <w:rFonts w:cs="Arial"/>
          <w:color w:val="000000" w:themeColor="text1"/>
        </w:rPr>
        <w:t>(For pre 1995 public sector entrants in Ireland, the D class Salary rates will apply)</w:t>
      </w:r>
    </w:p>
    <w:p w14:paraId="51707433" w14:textId="17206925" w:rsidR="00306A9F" w:rsidRDefault="00306A9F" w:rsidP="00306A9F">
      <w:pPr>
        <w:tabs>
          <w:tab w:val="left" w:pos="90"/>
          <w:tab w:val="left" w:pos="336"/>
          <w:tab w:val="left" w:pos="720"/>
        </w:tabs>
        <w:jc w:val="both"/>
        <w:rPr>
          <w:b/>
        </w:rPr>
      </w:pPr>
      <w:r w:rsidRPr="008E39AB">
        <w:rPr>
          <w:b/>
        </w:rPr>
        <w:t xml:space="preserve">Closing date for receipt of applications is </w:t>
      </w:r>
      <w:r>
        <w:rPr>
          <w:b/>
        </w:rPr>
        <w:t>17:00</w:t>
      </w:r>
      <w:r w:rsidRPr="008E39AB">
        <w:rPr>
          <w:b/>
        </w:rPr>
        <w:t xml:space="preserve"> (GMT) on </w:t>
      </w:r>
      <w:r w:rsidR="002C071B">
        <w:rPr>
          <w:b/>
        </w:rPr>
        <w:t>Friday</w:t>
      </w:r>
      <w:r w:rsidRPr="008E39AB">
        <w:rPr>
          <w:b/>
        </w:rPr>
        <w:t xml:space="preserve">, </w:t>
      </w:r>
      <w:r w:rsidR="00556E12">
        <w:rPr>
          <w:b/>
        </w:rPr>
        <w:t>4</w:t>
      </w:r>
      <w:r w:rsidR="00556E12" w:rsidRPr="00556E12">
        <w:rPr>
          <w:b/>
          <w:vertAlign w:val="superscript"/>
        </w:rPr>
        <w:t>th</w:t>
      </w:r>
      <w:r w:rsidR="00556E12">
        <w:rPr>
          <w:b/>
        </w:rPr>
        <w:t xml:space="preserve"> of </w:t>
      </w:r>
      <w:proofErr w:type="gramStart"/>
      <w:r w:rsidR="00556E12">
        <w:rPr>
          <w:b/>
        </w:rPr>
        <w:t>September</w:t>
      </w:r>
      <w:r w:rsidR="002C071B">
        <w:rPr>
          <w:b/>
        </w:rPr>
        <w:t xml:space="preserve"> </w:t>
      </w:r>
      <w:r>
        <w:rPr>
          <w:b/>
        </w:rPr>
        <w:t xml:space="preserve"> 2015</w:t>
      </w:r>
      <w:proofErr w:type="gramEnd"/>
      <w:r w:rsidRPr="008E39AB">
        <w:rPr>
          <w:b/>
        </w:rPr>
        <w:t>.  It will not be possible to consider applications received after the closing date.</w:t>
      </w:r>
    </w:p>
    <w:p w14:paraId="6226B698" w14:textId="77777777" w:rsidR="00306A9F" w:rsidRDefault="00306A9F" w:rsidP="00306A9F">
      <w:pPr>
        <w:tabs>
          <w:tab w:val="left" w:pos="336"/>
        </w:tabs>
        <w:jc w:val="both"/>
        <w:rPr>
          <w:b/>
          <w:color w:val="FF0000"/>
        </w:rPr>
      </w:pPr>
      <w:r w:rsidRPr="002D6F29">
        <w:rPr>
          <w:b/>
        </w:rPr>
        <w:lastRenderedPageBreak/>
        <w:t xml:space="preserve">Garda vetting may apply. </w:t>
      </w:r>
    </w:p>
    <w:p w14:paraId="0237DEE8" w14:textId="77777777" w:rsidR="00306A9F" w:rsidRPr="00587B04" w:rsidRDefault="00306A9F" w:rsidP="00306A9F">
      <w:pPr>
        <w:tabs>
          <w:tab w:val="left" w:pos="336"/>
        </w:tabs>
        <w:jc w:val="both"/>
        <w:rPr>
          <w:rFonts w:cs="Arial"/>
          <w:b/>
          <w:lang w:val="en-GB"/>
        </w:rPr>
      </w:pPr>
      <w:r w:rsidRPr="00587B04">
        <w:rPr>
          <w:rFonts w:cs="Arial"/>
          <w:b/>
          <w:lang w:val="en-GB"/>
        </w:rPr>
        <w:t xml:space="preserve">Appointments will be conditional on work authorisation validation. </w:t>
      </w:r>
    </w:p>
    <w:p w14:paraId="346F1D29" w14:textId="77777777" w:rsidR="00306A9F" w:rsidRPr="00306A9F" w:rsidRDefault="00306A9F" w:rsidP="00306A9F">
      <w:pPr>
        <w:tabs>
          <w:tab w:val="left" w:pos="336"/>
        </w:tabs>
        <w:jc w:val="both"/>
        <w:rPr>
          <w:rFonts w:ascii="Times New Roman" w:hAnsi="Times New Roman"/>
          <w:b/>
          <w:sz w:val="24"/>
          <w:szCs w:val="24"/>
          <w:lang w:val="en-GB"/>
        </w:rPr>
      </w:pPr>
      <w:r w:rsidRPr="00587B04">
        <w:rPr>
          <w:rFonts w:cs="Arial"/>
          <w:b/>
          <w:lang w:val="en-GB"/>
        </w:rPr>
        <w:t>Further details are available at</w:t>
      </w:r>
      <w:r w:rsidRPr="00587B04">
        <w:rPr>
          <w:rFonts w:ascii="Times New Roman" w:hAnsi="Times New Roman"/>
          <w:b/>
          <w:sz w:val="24"/>
          <w:szCs w:val="24"/>
          <w:lang w:val="en-GB"/>
        </w:rPr>
        <w:t xml:space="preserve"> </w:t>
      </w:r>
      <w:hyperlink r:id="rId11" w:history="1">
        <w:r w:rsidRPr="00587B04">
          <w:rPr>
            <w:rFonts w:ascii="Times New Roman" w:hAnsi="Times New Roman"/>
            <w:b/>
            <w:color w:val="0000FF"/>
            <w:sz w:val="24"/>
            <w:szCs w:val="24"/>
            <w:u w:val="single"/>
            <w:lang w:val="en-GB"/>
          </w:rPr>
          <w:t>www.djei.ie</w:t>
        </w:r>
      </w:hyperlink>
    </w:p>
    <w:p w14:paraId="25BE6E30" w14:textId="77777777" w:rsidR="00306A9F" w:rsidRDefault="00306A9F" w:rsidP="00306A9F">
      <w:pPr>
        <w:rPr>
          <w:b/>
          <w:bCs/>
          <w:i/>
          <w:iCs/>
        </w:rPr>
      </w:pPr>
      <w:r>
        <w:rPr>
          <w:b/>
          <w:bCs/>
          <w:i/>
          <w:iCs/>
        </w:rPr>
        <w:t xml:space="preserve">For more information and Application Form please see website:  </w:t>
      </w:r>
      <w:hyperlink r:id="rId12" w:history="1">
        <w:r>
          <w:rPr>
            <w:rStyle w:val="Hyperlink"/>
          </w:rPr>
          <w:t>http://www.nuigalway.ie/about-us/jobs/</w:t>
        </w:r>
      </w:hyperlink>
      <w:r>
        <w:t xml:space="preserve"> </w:t>
      </w:r>
      <w:r>
        <w:rPr>
          <w:b/>
          <w:bCs/>
          <w:i/>
          <w:iCs/>
        </w:rPr>
        <w:t>Applications should be submitted online.</w:t>
      </w:r>
    </w:p>
    <w:p w14:paraId="1595EC13" w14:textId="77777777" w:rsidR="00306A9F" w:rsidRPr="008E39AB" w:rsidRDefault="00306A9F" w:rsidP="00306A9F">
      <w:pPr>
        <w:tabs>
          <w:tab w:val="left" w:pos="336"/>
        </w:tabs>
        <w:jc w:val="both"/>
        <w:rPr>
          <w:b/>
          <w:bCs/>
          <w:iCs/>
          <w:lang w:val="en-US"/>
        </w:rPr>
      </w:pPr>
      <w:r w:rsidRPr="008E39AB">
        <w:rPr>
          <w:b/>
          <w:bCs/>
          <w:iCs/>
          <w:lang w:val="en-US"/>
        </w:rPr>
        <w:t>Please note that appointment to posts advertised will be dependent upon University approval, together with the terms of the Employment Control Framework for the higher education sector.</w:t>
      </w:r>
    </w:p>
    <w:p w14:paraId="338E5711" w14:textId="77777777" w:rsidR="00306A9F" w:rsidRPr="007269D9" w:rsidRDefault="00306A9F" w:rsidP="00306A9F">
      <w:pPr>
        <w:tabs>
          <w:tab w:val="left" w:pos="336"/>
        </w:tabs>
        <w:jc w:val="both"/>
      </w:pPr>
      <w:r w:rsidRPr="008E39AB">
        <w:rPr>
          <w:bCs/>
          <w:iCs/>
          <w:lang w:val="en-US"/>
        </w:rPr>
        <w:t>National University of Ireland Galway is an equal opportunities employer.</w:t>
      </w:r>
    </w:p>
    <w:p w14:paraId="76AEE98F" w14:textId="77777777" w:rsidR="00306A9F" w:rsidRDefault="00306A9F" w:rsidP="00306A9F">
      <w:pPr>
        <w:rPr>
          <w:rFonts w:cs="Arial"/>
          <w:b/>
          <w:u w:val="single"/>
        </w:rPr>
      </w:pPr>
    </w:p>
    <w:p w14:paraId="2F43109B" w14:textId="77777777" w:rsidR="00306A9F" w:rsidRDefault="00306A9F" w:rsidP="00306A9F">
      <w:pPr>
        <w:jc w:val="center"/>
        <w:rPr>
          <w:rFonts w:cs="Arial"/>
          <w:b/>
          <w:u w:val="single"/>
        </w:rPr>
      </w:pPr>
    </w:p>
    <w:p w14:paraId="3AE0D550" w14:textId="77777777" w:rsidR="00306A9F" w:rsidRDefault="00306A9F" w:rsidP="00306A9F">
      <w:pPr>
        <w:jc w:val="center"/>
        <w:rPr>
          <w:rFonts w:cs="Arial"/>
          <w:b/>
          <w:u w:val="single"/>
        </w:rPr>
      </w:pPr>
    </w:p>
    <w:p w14:paraId="5E643115" w14:textId="77777777" w:rsidR="00306A9F" w:rsidRDefault="00306A9F" w:rsidP="00306A9F">
      <w:pPr>
        <w:jc w:val="center"/>
        <w:rPr>
          <w:rFonts w:cs="Arial"/>
          <w:b/>
          <w:u w:val="single"/>
        </w:rPr>
      </w:pPr>
    </w:p>
    <w:p w14:paraId="44BBD65C" w14:textId="77777777" w:rsidR="00306A9F" w:rsidRDefault="00306A9F" w:rsidP="00306A9F">
      <w:pPr>
        <w:jc w:val="center"/>
        <w:rPr>
          <w:rFonts w:cs="Arial"/>
          <w:b/>
          <w:u w:val="single"/>
        </w:rPr>
      </w:pPr>
    </w:p>
    <w:p w14:paraId="751B5831" w14:textId="77777777" w:rsidR="00306A9F" w:rsidRDefault="00306A9F" w:rsidP="00306A9F">
      <w:pPr>
        <w:jc w:val="center"/>
        <w:rPr>
          <w:rFonts w:cs="Arial"/>
          <w:b/>
          <w:u w:val="single"/>
        </w:rPr>
      </w:pPr>
    </w:p>
    <w:p w14:paraId="351348A9" w14:textId="77777777" w:rsidR="00306A9F" w:rsidRDefault="00306A9F" w:rsidP="00306A9F">
      <w:pPr>
        <w:jc w:val="center"/>
        <w:rPr>
          <w:rFonts w:cs="Arial"/>
          <w:b/>
          <w:u w:val="single"/>
        </w:rPr>
      </w:pPr>
    </w:p>
    <w:p w14:paraId="3FD754C9" w14:textId="77777777" w:rsidR="00306A9F" w:rsidRDefault="00306A9F" w:rsidP="00306A9F">
      <w:pPr>
        <w:jc w:val="center"/>
        <w:rPr>
          <w:rFonts w:cs="Arial"/>
          <w:b/>
          <w:u w:val="single"/>
        </w:rPr>
      </w:pPr>
    </w:p>
    <w:p w14:paraId="42DC713F" w14:textId="77777777" w:rsidR="00306A9F" w:rsidRDefault="00306A9F" w:rsidP="00306A9F">
      <w:pPr>
        <w:jc w:val="center"/>
        <w:rPr>
          <w:rFonts w:cs="Arial"/>
          <w:b/>
          <w:u w:val="single"/>
        </w:rPr>
      </w:pPr>
    </w:p>
    <w:p w14:paraId="1DF149A4" w14:textId="77777777" w:rsidR="00306A9F" w:rsidRDefault="00306A9F" w:rsidP="00306A9F">
      <w:pPr>
        <w:jc w:val="center"/>
        <w:rPr>
          <w:rFonts w:cs="Arial"/>
          <w:b/>
          <w:u w:val="single"/>
        </w:rPr>
      </w:pPr>
    </w:p>
    <w:p w14:paraId="4CA2E48E" w14:textId="77777777" w:rsidR="00306A9F" w:rsidRDefault="00306A9F" w:rsidP="00306A9F">
      <w:pPr>
        <w:jc w:val="center"/>
        <w:rPr>
          <w:rFonts w:cs="Arial"/>
          <w:b/>
          <w:u w:val="single"/>
        </w:rPr>
      </w:pPr>
    </w:p>
    <w:p w14:paraId="2026FC78" w14:textId="77777777" w:rsidR="00306A9F" w:rsidRDefault="00306A9F" w:rsidP="00306A9F">
      <w:pPr>
        <w:jc w:val="center"/>
        <w:rPr>
          <w:rFonts w:cs="Arial"/>
          <w:b/>
          <w:u w:val="single"/>
        </w:rPr>
      </w:pPr>
    </w:p>
    <w:p w14:paraId="12B05C1E" w14:textId="77777777" w:rsidR="00306A9F" w:rsidRDefault="00306A9F" w:rsidP="00306A9F">
      <w:pPr>
        <w:jc w:val="center"/>
        <w:rPr>
          <w:rFonts w:cs="Arial"/>
          <w:b/>
          <w:u w:val="single"/>
        </w:rPr>
      </w:pPr>
    </w:p>
    <w:p w14:paraId="12CA9A2E" w14:textId="77777777" w:rsidR="00306A9F" w:rsidRDefault="00306A9F" w:rsidP="00306A9F">
      <w:pPr>
        <w:jc w:val="center"/>
        <w:rPr>
          <w:rFonts w:cs="Arial"/>
          <w:b/>
          <w:u w:val="single"/>
        </w:rPr>
      </w:pPr>
    </w:p>
    <w:p w14:paraId="0189A1CB" w14:textId="77777777" w:rsidR="00306A9F" w:rsidRDefault="00306A9F" w:rsidP="00306A9F">
      <w:pPr>
        <w:jc w:val="center"/>
        <w:rPr>
          <w:rFonts w:cs="Arial"/>
          <w:b/>
          <w:u w:val="single"/>
        </w:rPr>
      </w:pPr>
    </w:p>
    <w:p w14:paraId="18109C60" w14:textId="77777777" w:rsidR="00306A9F" w:rsidRDefault="00306A9F" w:rsidP="00306A9F">
      <w:pPr>
        <w:jc w:val="center"/>
        <w:rPr>
          <w:rFonts w:cs="Arial"/>
          <w:b/>
          <w:u w:val="single"/>
        </w:rPr>
      </w:pPr>
    </w:p>
    <w:p w14:paraId="504BC81F" w14:textId="77777777" w:rsidR="00902EC6" w:rsidRDefault="00902EC6" w:rsidP="00306A9F">
      <w:pPr>
        <w:jc w:val="center"/>
        <w:rPr>
          <w:rFonts w:cs="Arial"/>
          <w:b/>
          <w:u w:val="single"/>
        </w:rPr>
      </w:pPr>
    </w:p>
    <w:p w14:paraId="064929EA" w14:textId="77777777" w:rsidR="00902EC6" w:rsidRDefault="00902EC6" w:rsidP="00306A9F">
      <w:pPr>
        <w:jc w:val="center"/>
        <w:rPr>
          <w:rFonts w:cs="Arial"/>
          <w:b/>
          <w:u w:val="single"/>
        </w:rPr>
      </w:pPr>
    </w:p>
    <w:p w14:paraId="3FD9AD4E" w14:textId="77777777" w:rsidR="002C647F" w:rsidRDefault="002C647F" w:rsidP="00306A9F">
      <w:pPr>
        <w:jc w:val="center"/>
        <w:rPr>
          <w:rFonts w:cs="Arial"/>
          <w:b/>
          <w:u w:val="single"/>
        </w:rPr>
      </w:pPr>
    </w:p>
    <w:p w14:paraId="1CDA6520" w14:textId="77777777" w:rsidR="002C647F" w:rsidRDefault="002C647F" w:rsidP="00306A9F">
      <w:pPr>
        <w:jc w:val="center"/>
        <w:rPr>
          <w:rFonts w:cs="Arial"/>
          <w:b/>
          <w:u w:val="single"/>
        </w:rPr>
      </w:pPr>
    </w:p>
    <w:p w14:paraId="08AFADDB" w14:textId="77777777" w:rsidR="00874231" w:rsidRDefault="00874231" w:rsidP="00306A9F">
      <w:pPr>
        <w:jc w:val="center"/>
        <w:rPr>
          <w:rFonts w:cs="Arial"/>
          <w:b/>
          <w:u w:val="single"/>
        </w:rPr>
      </w:pPr>
    </w:p>
    <w:p w14:paraId="56AD5963" w14:textId="77777777" w:rsidR="00874231" w:rsidRDefault="00874231" w:rsidP="00306A9F">
      <w:pPr>
        <w:jc w:val="center"/>
        <w:rPr>
          <w:rFonts w:cs="Arial"/>
          <w:b/>
          <w:u w:val="single"/>
        </w:rPr>
      </w:pPr>
    </w:p>
    <w:p w14:paraId="534B18F5" w14:textId="77777777" w:rsidR="00874231" w:rsidRDefault="00874231" w:rsidP="00306A9F">
      <w:pPr>
        <w:jc w:val="center"/>
        <w:rPr>
          <w:rFonts w:cs="Arial"/>
          <w:b/>
          <w:u w:val="single"/>
        </w:rPr>
      </w:pPr>
    </w:p>
    <w:p w14:paraId="016643A9" w14:textId="77777777" w:rsidR="00306A9F" w:rsidRPr="00FD69C6" w:rsidRDefault="00306A9F" w:rsidP="00306A9F">
      <w:pPr>
        <w:jc w:val="center"/>
        <w:rPr>
          <w:rFonts w:cs="Arial"/>
          <w:b/>
          <w:u w:val="single"/>
        </w:rPr>
      </w:pPr>
      <w:r w:rsidRPr="00FD69C6">
        <w:rPr>
          <w:rFonts w:cs="Arial"/>
          <w:b/>
          <w:u w:val="single"/>
        </w:rPr>
        <w:lastRenderedPageBreak/>
        <w:t>JOB DESCRIPTION</w:t>
      </w:r>
    </w:p>
    <w:p w14:paraId="4B3E655D" w14:textId="77777777" w:rsidR="00306A9F" w:rsidRPr="00D01AF8" w:rsidRDefault="00306A9F" w:rsidP="00306A9F">
      <w:pPr>
        <w:jc w:val="center"/>
        <w:rPr>
          <w:rFonts w:cs="Arial"/>
          <w:b/>
          <w:color w:val="FF0000"/>
          <w:sz w:val="32"/>
          <w:szCs w:val="32"/>
        </w:rPr>
      </w:pPr>
    </w:p>
    <w:p w14:paraId="33C378C1" w14:textId="77777777" w:rsidR="00306A9F" w:rsidRPr="00902EC6" w:rsidRDefault="00306A9F" w:rsidP="00306A9F">
      <w:pPr>
        <w:rPr>
          <w:rFonts w:cs="Arial"/>
          <w:b/>
          <w:lang w:val="en-GB"/>
        </w:rPr>
      </w:pPr>
      <w:r w:rsidRPr="00472FC7">
        <w:rPr>
          <w:rFonts w:cs="Arial"/>
          <w:b/>
          <w:lang w:val="en-GB"/>
        </w:rPr>
        <w:t>Principal Duties and Responsibilities</w:t>
      </w:r>
    </w:p>
    <w:p w14:paraId="6CFC4C7E" w14:textId="77777777" w:rsidR="00306A9F" w:rsidRPr="00472FC7" w:rsidRDefault="00306A9F" w:rsidP="00306A9F">
      <w:pPr>
        <w:tabs>
          <w:tab w:val="num" w:pos="-284"/>
        </w:tabs>
        <w:ind w:right="-584"/>
        <w:jc w:val="both"/>
        <w:rPr>
          <w:rFonts w:cs="Arial"/>
          <w:bCs/>
          <w:iCs/>
          <w:lang w:val="en-GB"/>
        </w:rPr>
      </w:pPr>
      <w:r w:rsidRPr="00472FC7">
        <w:rPr>
          <w:rFonts w:cs="Arial"/>
          <w:bCs/>
          <w:iCs/>
          <w:lang w:val="en-GB"/>
        </w:rPr>
        <w:t>The post-holder duties will include, but not be limited to, the following:</w:t>
      </w:r>
    </w:p>
    <w:p w14:paraId="260F6973" w14:textId="77777777" w:rsidR="00306A9F" w:rsidRPr="00472FC7" w:rsidRDefault="00306A9F" w:rsidP="00306A9F">
      <w:pPr>
        <w:tabs>
          <w:tab w:val="num" w:pos="-284"/>
        </w:tabs>
        <w:ind w:right="-584"/>
        <w:jc w:val="both"/>
        <w:rPr>
          <w:rFonts w:cs="Arial"/>
          <w:b/>
          <w:bCs/>
          <w:iCs/>
          <w:u w:val="single"/>
          <w:lang w:val="en-GB"/>
        </w:rPr>
      </w:pPr>
      <w:r w:rsidRPr="00472FC7">
        <w:rPr>
          <w:rFonts w:cs="Arial"/>
          <w:b/>
          <w:bCs/>
          <w:iCs/>
          <w:u w:val="single"/>
          <w:lang w:val="en-GB"/>
        </w:rPr>
        <w:t>Teaching</w:t>
      </w:r>
    </w:p>
    <w:p w14:paraId="384D1501" w14:textId="77777777" w:rsidR="00306A9F" w:rsidRPr="00472FC7" w:rsidRDefault="00306A9F" w:rsidP="00902EC6">
      <w:pPr>
        <w:tabs>
          <w:tab w:val="num" w:pos="-284"/>
        </w:tabs>
        <w:ind w:right="-584"/>
        <w:jc w:val="both"/>
        <w:rPr>
          <w:rFonts w:cs="Arial"/>
          <w:bCs/>
          <w:iCs/>
          <w:lang w:val="en-GB"/>
        </w:rPr>
      </w:pPr>
      <w:r w:rsidRPr="00472FC7">
        <w:rPr>
          <w:rFonts w:cs="Arial"/>
          <w:bCs/>
          <w:iCs/>
          <w:lang w:val="en-GB"/>
        </w:rPr>
        <w:t xml:space="preserve">To give instruction and supervision, as directed by the Head of School, to students of the University in courses and programmes organised </w:t>
      </w:r>
      <w:r>
        <w:rPr>
          <w:rFonts w:cs="Arial"/>
          <w:bCs/>
          <w:iCs/>
          <w:lang w:val="en-GB"/>
        </w:rPr>
        <w:t xml:space="preserve">by </w:t>
      </w:r>
      <w:r w:rsidRPr="00472FC7">
        <w:rPr>
          <w:rFonts w:cs="Arial"/>
          <w:bCs/>
          <w:iCs/>
          <w:lang w:val="en-GB"/>
        </w:rPr>
        <w:t xml:space="preserve">the School or to which the School contributes to another School or College.  Such duties to include curriculum and course design, preparation and delivery of lectures, tutorials, project supervision and general examination and other assessment responsibilities.  The post-holder is also required to be available to students for academic counselling and advice.  In some disciplines, academic activities may also include laboratory, workshop or clinical instruction, supervision of fieldwork, site visits and other off-campus activities.  </w:t>
      </w:r>
    </w:p>
    <w:p w14:paraId="002B91FF" w14:textId="77777777" w:rsidR="00306A9F" w:rsidRPr="00472FC7" w:rsidRDefault="00306A9F" w:rsidP="00306A9F">
      <w:pPr>
        <w:tabs>
          <w:tab w:val="num" w:pos="-284"/>
        </w:tabs>
        <w:ind w:right="-584"/>
        <w:jc w:val="both"/>
        <w:rPr>
          <w:rFonts w:cs="Arial"/>
          <w:b/>
          <w:bCs/>
          <w:iCs/>
          <w:u w:val="single"/>
          <w:lang w:val="en-GB"/>
        </w:rPr>
      </w:pPr>
      <w:r w:rsidRPr="00472FC7">
        <w:rPr>
          <w:rFonts w:cs="Arial"/>
          <w:b/>
          <w:bCs/>
          <w:iCs/>
          <w:u w:val="single"/>
          <w:lang w:val="en-GB"/>
        </w:rPr>
        <w:t>Research</w:t>
      </w:r>
    </w:p>
    <w:p w14:paraId="228C93D1" w14:textId="77777777" w:rsidR="00306A9F" w:rsidRPr="00472FC7" w:rsidRDefault="00306A9F" w:rsidP="00306A9F">
      <w:pPr>
        <w:tabs>
          <w:tab w:val="num" w:pos="-284"/>
        </w:tabs>
        <w:ind w:right="-584"/>
        <w:jc w:val="both"/>
        <w:rPr>
          <w:rFonts w:cs="Arial"/>
          <w:bCs/>
          <w:iCs/>
          <w:lang w:val="en-GB"/>
        </w:rPr>
      </w:pPr>
      <w:proofErr w:type="gramStart"/>
      <w:r w:rsidRPr="00472FC7">
        <w:rPr>
          <w:rFonts w:cs="Arial"/>
          <w:bCs/>
          <w:iCs/>
          <w:lang w:val="en-GB"/>
        </w:rPr>
        <w:t>To engage in research and other creative and innovative activity as appropriate to the discipline.</w:t>
      </w:r>
      <w:proofErr w:type="gramEnd"/>
      <w:r w:rsidRPr="00472FC7">
        <w:rPr>
          <w:rFonts w:cs="Arial"/>
          <w:bCs/>
          <w:iCs/>
          <w:lang w:val="en-GB"/>
        </w:rPr>
        <w:t xml:space="preserve">  The post-holder is required to disseminate their research in academic publications, other outlets as appropriate and to participate in postgraduate supervision.  The post-holder is encouraged to engage in initiatives to seek research funding, as appropriate.  The post-holder is also encouraged to promote and engage in the development of collaborative research. </w:t>
      </w:r>
    </w:p>
    <w:p w14:paraId="060F8AE7" w14:textId="77777777" w:rsidR="00306A9F" w:rsidRPr="00472FC7" w:rsidRDefault="00306A9F" w:rsidP="00306A9F">
      <w:pPr>
        <w:tabs>
          <w:tab w:val="num" w:pos="-284"/>
        </w:tabs>
        <w:ind w:right="-584"/>
        <w:jc w:val="both"/>
        <w:rPr>
          <w:rFonts w:cs="Arial"/>
          <w:b/>
          <w:bCs/>
          <w:iCs/>
          <w:u w:val="single"/>
          <w:lang w:val="en-GB"/>
        </w:rPr>
      </w:pPr>
      <w:r w:rsidRPr="00472FC7">
        <w:rPr>
          <w:rFonts w:cs="Arial"/>
          <w:b/>
          <w:bCs/>
          <w:iCs/>
          <w:u w:val="single"/>
          <w:lang w:val="en-GB"/>
        </w:rPr>
        <w:t>Contribution and Scholarly Activity</w:t>
      </w:r>
    </w:p>
    <w:p w14:paraId="1D5076D8" w14:textId="77777777" w:rsidR="00306A9F" w:rsidRPr="00902EC6" w:rsidRDefault="00306A9F" w:rsidP="00902EC6">
      <w:pPr>
        <w:tabs>
          <w:tab w:val="num" w:pos="-284"/>
        </w:tabs>
        <w:ind w:right="-584"/>
        <w:jc w:val="both"/>
        <w:rPr>
          <w:rFonts w:cs="Arial"/>
          <w:bCs/>
          <w:iCs/>
          <w:lang w:val="en-GB"/>
        </w:rPr>
      </w:pPr>
      <w:r w:rsidRPr="00472FC7">
        <w:rPr>
          <w:rFonts w:cs="Arial"/>
          <w:bCs/>
          <w:iCs/>
          <w:lang w:val="en-GB"/>
        </w:rPr>
        <w:t xml:space="preserve">To participate in academic administration at School, College and University levels as part of their contribution to the University. </w:t>
      </w:r>
      <w:proofErr w:type="gramStart"/>
      <w:r w:rsidRPr="00472FC7">
        <w:rPr>
          <w:rFonts w:cs="Arial"/>
          <w:bCs/>
          <w:iCs/>
          <w:lang w:val="en-GB"/>
        </w:rPr>
        <w:t>To engage with the wider community regionally, nationally and internationally from a civic, economic, social and cultural perspective as a contribution to the life of the University.</w:t>
      </w:r>
      <w:proofErr w:type="gramEnd"/>
      <w:r w:rsidRPr="00472FC7">
        <w:rPr>
          <w:rFonts w:cs="Arial"/>
          <w:bCs/>
          <w:iCs/>
          <w:lang w:val="en-GB"/>
        </w:rPr>
        <w:t xml:space="preserve">  In representing the University externally, the post-holder is expected to maintain the highest professional standards, thereby enhancing the reputation of the University. The post-holder is expected to engage in scholarly activity such as, but not limited to, refereeing of journals, membership of discipline related advisory bodies and peer review panels and work associated with external </w:t>
      </w:r>
      <w:proofErr w:type="spellStart"/>
      <w:r w:rsidRPr="00472FC7">
        <w:rPr>
          <w:rFonts w:cs="Arial"/>
          <w:bCs/>
          <w:iCs/>
          <w:lang w:val="en-GB"/>
        </w:rPr>
        <w:t>examinership</w:t>
      </w:r>
      <w:proofErr w:type="spellEnd"/>
      <w:r w:rsidRPr="00472FC7">
        <w:rPr>
          <w:rFonts w:cs="Arial"/>
          <w:bCs/>
          <w:iCs/>
          <w:lang w:val="en-GB"/>
        </w:rPr>
        <w:t>.</w:t>
      </w:r>
    </w:p>
    <w:p w14:paraId="32EBF56A" w14:textId="77777777" w:rsidR="00306A9F" w:rsidRPr="00472FC7" w:rsidRDefault="00306A9F" w:rsidP="00902EC6">
      <w:pPr>
        <w:ind w:right="-584"/>
        <w:jc w:val="both"/>
        <w:outlineLvl w:val="1"/>
        <w:rPr>
          <w:rFonts w:cs="Arial"/>
          <w:bCs/>
          <w:iCs/>
          <w:lang w:val="en-GB"/>
        </w:rPr>
      </w:pPr>
      <w:r w:rsidRPr="00472FC7">
        <w:rPr>
          <w:rFonts w:cs="Arial"/>
          <w:bCs/>
          <w:iCs/>
          <w:lang w:val="en-GB"/>
        </w:rPr>
        <w:t>The post-holder shall carry out these duties under the direction of the Head of the School or of an authorised senior member of the staff of the School.</w:t>
      </w:r>
    </w:p>
    <w:p w14:paraId="2132BF26" w14:textId="77777777" w:rsidR="00306A9F" w:rsidRDefault="00306A9F" w:rsidP="00306A9F">
      <w:pPr>
        <w:ind w:right="-584"/>
        <w:jc w:val="both"/>
        <w:outlineLvl w:val="0"/>
        <w:rPr>
          <w:rFonts w:cs="Arial"/>
          <w:bCs/>
          <w:iCs/>
          <w:lang w:val="en-GB"/>
        </w:rPr>
      </w:pPr>
      <w:r w:rsidRPr="00472FC7">
        <w:rPr>
          <w:rFonts w:cs="Arial"/>
          <w:bCs/>
          <w:iCs/>
          <w:lang w:val="en-GB"/>
        </w:rPr>
        <w:t>The post-holder shall be a member of College/Colleges in accordance with University Statutes.</w:t>
      </w:r>
    </w:p>
    <w:p w14:paraId="32DBCDE7" w14:textId="77777777" w:rsidR="00306A9F" w:rsidRDefault="00306A9F" w:rsidP="00306A9F">
      <w:pPr>
        <w:rPr>
          <w:rFonts w:cs="Arial"/>
          <w:color w:val="FF0000"/>
        </w:rPr>
      </w:pPr>
    </w:p>
    <w:p w14:paraId="3576DA21" w14:textId="77777777" w:rsidR="00306A9F" w:rsidRDefault="00306A9F" w:rsidP="00306A9F">
      <w:pPr>
        <w:rPr>
          <w:rFonts w:cs="Arial"/>
          <w:color w:val="FF0000"/>
        </w:rPr>
      </w:pPr>
    </w:p>
    <w:p w14:paraId="2B9AFB35" w14:textId="77777777" w:rsidR="00306A9F" w:rsidRDefault="00306A9F" w:rsidP="00306A9F">
      <w:pPr>
        <w:rPr>
          <w:rFonts w:cs="Arial"/>
          <w:color w:val="FF0000"/>
        </w:rPr>
      </w:pPr>
    </w:p>
    <w:p w14:paraId="73A3E436" w14:textId="77777777" w:rsidR="00306A9F" w:rsidRDefault="00306A9F" w:rsidP="00306A9F">
      <w:pPr>
        <w:rPr>
          <w:rFonts w:cs="Arial"/>
          <w:color w:val="FF0000"/>
        </w:rPr>
      </w:pPr>
    </w:p>
    <w:p w14:paraId="7176E227" w14:textId="77777777" w:rsidR="00306A9F" w:rsidRDefault="00306A9F" w:rsidP="00306A9F">
      <w:pPr>
        <w:rPr>
          <w:rFonts w:cs="Arial"/>
          <w:color w:val="FF0000"/>
        </w:rPr>
      </w:pPr>
    </w:p>
    <w:p w14:paraId="78CED9CA" w14:textId="77777777" w:rsidR="00306A9F" w:rsidRDefault="00306A9F" w:rsidP="00306A9F">
      <w:pPr>
        <w:rPr>
          <w:rFonts w:cs="Arial"/>
          <w:color w:val="FF0000"/>
        </w:rPr>
      </w:pPr>
    </w:p>
    <w:p w14:paraId="328622AE" w14:textId="77777777" w:rsidR="00306A9F" w:rsidRDefault="00306A9F" w:rsidP="00306A9F">
      <w:pPr>
        <w:rPr>
          <w:rFonts w:cs="Arial"/>
          <w:color w:val="FF0000"/>
        </w:rPr>
      </w:pPr>
    </w:p>
    <w:p w14:paraId="5EED3045" w14:textId="77777777" w:rsidR="00306A9F" w:rsidRDefault="00306A9F" w:rsidP="00306A9F">
      <w:pPr>
        <w:rPr>
          <w:rFonts w:cs="Arial"/>
          <w:color w:val="FF0000"/>
        </w:rPr>
      </w:pPr>
    </w:p>
    <w:p w14:paraId="4C61B6B6" w14:textId="77777777" w:rsidR="00306A9F" w:rsidRDefault="00306A9F" w:rsidP="00306A9F">
      <w:pPr>
        <w:rPr>
          <w:rFonts w:cs="Arial"/>
          <w:color w:val="FF0000"/>
        </w:rPr>
      </w:pPr>
    </w:p>
    <w:p w14:paraId="5BAB3051" w14:textId="77777777" w:rsidR="00306A9F" w:rsidRDefault="00306A9F" w:rsidP="00306A9F">
      <w:pPr>
        <w:rPr>
          <w:rFonts w:cs="Arial"/>
          <w:color w:val="FF0000"/>
        </w:rPr>
      </w:pPr>
    </w:p>
    <w:p w14:paraId="51698936" w14:textId="77777777" w:rsidR="00306A9F" w:rsidRDefault="00306A9F" w:rsidP="00902EC6">
      <w:pPr>
        <w:rPr>
          <w:rFonts w:cs="Arial"/>
          <w:b/>
          <w:u w:val="single"/>
        </w:rPr>
      </w:pPr>
      <w:r>
        <w:rPr>
          <w:rFonts w:cs="Arial"/>
          <w:b/>
          <w:u w:val="single"/>
        </w:rPr>
        <w:t>ELIGIBILITY REQUIREMENTS</w:t>
      </w:r>
    </w:p>
    <w:p w14:paraId="58C1CB23" w14:textId="77777777" w:rsidR="00306A9F" w:rsidRDefault="00306A9F" w:rsidP="00306A9F">
      <w:pPr>
        <w:rPr>
          <w:rFonts w:cs="Arial"/>
          <w:color w:val="FF0000"/>
        </w:rPr>
      </w:pPr>
    </w:p>
    <w:p w14:paraId="64F66D2D" w14:textId="77777777" w:rsidR="008A64C6" w:rsidRDefault="008A64C6" w:rsidP="008A64C6">
      <w:r>
        <w:t>Essential Requirements:</w:t>
      </w:r>
    </w:p>
    <w:p w14:paraId="5CC74A96" w14:textId="77777777" w:rsidR="008A64C6" w:rsidRDefault="008A64C6" w:rsidP="008A64C6">
      <w:pPr>
        <w:pStyle w:val="ListParagraph"/>
        <w:numPr>
          <w:ilvl w:val="0"/>
          <w:numId w:val="2"/>
        </w:numPr>
      </w:pPr>
      <w:r>
        <w:t>PhD in Physiology or related biomedical discipline</w:t>
      </w:r>
    </w:p>
    <w:p w14:paraId="64854444" w14:textId="77777777" w:rsidR="008A64C6" w:rsidRDefault="008A64C6" w:rsidP="008A64C6">
      <w:pPr>
        <w:pStyle w:val="ListParagraph"/>
        <w:numPr>
          <w:ilvl w:val="0"/>
          <w:numId w:val="2"/>
        </w:numPr>
      </w:pPr>
      <w:r>
        <w:t xml:space="preserve">Experience at postdoctoral level research </w:t>
      </w:r>
    </w:p>
    <w:p w14:paraId="6798D47E" w14:textId="77777777" w:rsidR="008A64C6" w:rsidRDefault="008A64C6" w:rsidP="008A64C6">
      <w:pPr>
        <w:pStyle w:val="ListParagraph"/>
        <w:numPr>
          <w:ilvl w:val="0"/>
          <w:numId w:val="1"/>
        </w:numPr>
      </w:pPr>
      <w:r>
        <w:t xml:space="preserve">Publications in international peer reviewed journals </w:t>
      </w:r>
    </w:p>
    <w:p w14:paraId="6D1CE646" w14:textId="77777777" w:rsidR="008A64C6" w:rsidRDefault="008A64C6" w:rsidP="008A64C6">
      <w:pPr>
        <w:pStyle w:val="ListParagraph"/>
        <w:numPr>
          <w:ilvl w:val="0"/>
          <w:numId w:val="1"/>
        </w:numPr>
      </w:pPr>
      <w:r>
        <w:t xml:space="preserve">Experience in teaching physiology to third level students, </w:t>
      </w:r>
    </w:p>
    <w:p w14:paraId="08BAF8FB" w14:textId="77777777" w:rsidR="008A64C6" w:rsidRDefault="008A64C6" w:rsidP="008A64C6">
      <w:pPr>
        <w:pStyle w:val="ListParagraph"/>
        <w:numPr>
          <w:ilvl w:val="0"/>
          <w:numId w:val="1"/>
        </w:numPr>
      </w:pPr>
      <w:r>
        <w:t>Excellent communication and organisational skills</w:t>
      </w:r>
    </w:p>
    <w:p w14:paraId="07EE57E1" w14:textId="77777777" w:rsidR="008A64C6" w:rsidRDefault="008A64C6" w:rsidP="008A64C6">
      <w:pPr>
        <w:pStyle w:val="ListParagraph"/>
        <w:numPr>
          <w:ilvl w:val="0"/>
          <w:numId w:val="1"/>
        </w:numPr>
      </w:pPr>
      <w:r>
        <w:t>Proven track record in collaborative research</w:t>
      </w:r>
    </w:p>
    <w:p w14:paraId="5DAE0A09" w14:textId="77777777" w:rsidR="008A64C6" w:rsidRDefault="008A64C6" w:rsidP="008A64C6">
      <w:r>
        <w:t>Desirable Requirements:</w:t>
      </w:r>
    </w:p>
    <w:p w14:paraId="78C3D70E" w14:textId="77777777" w:rsidR="008A64C6" w:rsidRDefault="008A64C6" w:rsidP="008A64C6">
      <w:pPr>
        <w:pStyle w:val="ListParagraph"/>
        <w:numPr>
          <w:ilvl w:val="0"/>
          <w:numId w:val="3"/>
        </w:numPr>
      </w:pPr>
      <w:r>
        <w:t xml:space="preserve">Experience in the teaching of gastrointestinal and renal physiology </w:t>
      </w:r>
    </w:p>
    <w:p w14:paraId="0C1E217C" w14:textId="77777777" w:rsidR="008A64C6" w:rsidRDefault="008A64C6" w:rsidP="008A64C6">
      <w:pPr>
        <w:pStyle w:val="ListParagraph"/>
        <w:numPr>
          <w:ilvl w:val="0"/>
          <w:numId w:val="3"/>
        </w:numPr>
      </w:pPr>
      <w:proofErr w:type="spellStart"/>
      <w:r>
        <w:t>Experiece</w:t>
      </w:r>
      <w:proofErr w:type="spellEnd"/>
      <w:r>
        <w:t xml:space="preserve"> with modern in-vivo imaging techniques</w:t>
      </w:r>
    </w:p>
    <w:p w14:paraId="7AF74D03" w14:textId="77777777" w:rsidR="008A64C6" w:rsidRDefault="008A64C6" w:rsidP="008A64C6">
      <w:pPr>
        <w:pStyle w:val="ListParagraph"/>
        <w:numPr>
          <w:ilvl w:val="0"/>
          <w:numId w:val="3"/>
        </w:numPr>
      </w:pPr>
      <w:r>
        <w:t>Ability to motivate others</w:t>
      </w:r>
      <w:r w:rsidRPr="00C979B0">
        <w:t xml:space="preserve"> </w:t>
      </w:r>
    </w:p>
    <w:p w14:paraId="7C526A6A" w14:textId="77777777" w:rsidR="008A64C6" w:rsidRDefault="008A64C6" w:rsidP="008A64C6">
      <w:pPr>
        <w:pStyle w:val="ListParagraph"/>
        <w:numPr>
          <w:ilvl w:val="0"/>
          <w:numId w:val="3"/>
        </w:numPr>
      </w:pPr>
      <w:r>
        <w:t>Ability to work as a member of a team and autonomously</w:t>
      </w:r>
    </w:p>
    <w:p w14:paraId="6D36A4DF" w14:textId="77777777" w:rsidR="00306A9F" w:rsidRDefault="00306A9F" w:rsidP="00306A9F">
      <w:pPr>
        <w:jc w:val="center"/>
        <w:rPr>
          <w:rFonts w:cs="Arial"/>
        </w:rPr>
      </w:pPr>
      <w:r w:rsidRPr="00A84694">
        <w:rPr>
          <w:rFonts w:cs="Arial"/>
        </w:rPr>
        <w:t>The appointment will be made to the School of</w:t>
      </w:r>
      <w:r>
        <w:rPr>
          <w:rFonts w:cs="Arial"/>
        </w:rPr>
        <w:t xml:space="preserve"> Medicine</w:t>
      </w:r>
      <w:r w:rsidRPr="00A84694">
        <w:rPr>
          <w:rFonts w:cs="Arial"/>
        </w:rPr>
        <w:t xml:space="preserve">, but </w:t>
      </w:r>
      <w:r>
        <w:rPr>
          <w:rFonts w:cs="Arial"/>
        </w:rPr>
        <w:t>will be associated with the Discipline of Anatomy</w:t>
      </w:r>
    </w:p>
    <w:p w14:paraId="645FFBD7" w14:textId="77777777" w:rsidR="00306A9F" w:rsidRDefault="00306A9F" w:rsidP="00306A9F">
      <w:pPr>
        <w:rPr>
          <w:rFonts w:cs="Arial"/>
        </w:rPr>
      </w:pPr>
    </w:p>
    <w:p w14:paraId="514D589F" w14:textId="77777777" w:rsidR="00306A9F" w:rsidRPr="008E3026" w:rsidRDefault="00306A9F" w:rsidP="00306A9F">
      <w:pPr>
        <w:jc w:val="center"/>
        <w:rPr>
          <w:b/>
          <w:bCs/>
          <w:spacing w:val="-2"/>
        </w:rPr>
      </w:pPr>
      <w:r w:rsidRPr="008E3026">
        <w:rPr>
          <w:b/>
          <w:bCs/>
          <w:spacing w:val="-2"/>
        </w:rPr>
        <w:t>Appointments will be conditional on work authorisation validation.</w:t>
      </w:r>
    </w:p>
    <w:p w14:paraId="1F4DACB9" w14:textId="77777777" w:rsidR="00306A9F" w:rsidRPr="008E3026" w:rsidRDefault="00306A9F" w:rsidP="00306A9F">
      <w:pPr>
        <w:jc w:val="center"/>
      </w:pPr>
      <w:r w:rsidRPr="008E3026">
        <w:rPr>
          <w:b/>
          <w:bCs/>
          <w:spacing w:val="-2"/>
        </w:rPr>
        <w:t>Further details are available at</w:t>
      </w:r>
      <w:r w:rsidRPr="008E3026">
        <w:rPr>
          <w:b/>
          <w:bCs/>
          <w:spacing w:val="-2"/>
          <w:sz w:val="24"/>
          <w:szCs w:val="24"/>
        </w:rPr>
        <w:t xml:space="preserve"> </w:t>
      </w:r>
      <w:hyperlink r:id="rId13" w:history="1">
        <w:r w:rsidRPr="008E3026">
          <w:rPr>
            <w:b/>
            <w:bCs/>
            <w:color w:val="0000FF"/>
            <w:spacing w:val="-2"/>
            <w:sz w:val="24"/>
            <w:szCs w:val="24"/>
            <w:u w:val="single"/>
          </w:rPr>
          <w:t>www.djei.ie</w:t>
        </w:r>
      </w:hyperlink>
    </w:p>
    <w:p w14:paraId="01E7EA56" w14:textId="77777777" w:rsidR="00306A9F" w:rsidRDefault="00306A9F" w:rsidP="00306A9F"/>
    <w:p w14:paraId="39159067" w14:textId="77777777" w:rsidR="00306A9F" w:rsidRDefault="00306A9F" w:rsidP="00306A9F"/>
    <w:p w14:paraId="0B518AE0" w14:textId="77777777" w:rsidR="00306A9F" w:rsidRDefault="00306A9F" w:rsidP="00306A9F"/>
    <w:p w14:paraId="52497A7B" w14:textId="77777777" w:rsidR="00306A9F" w:rsidRDefault="00306A9F" w:rsidP="00306A9F"/>
    <w:p w14:paraId="67ECA8FB" w14:textId="77777777" w:rsidR="00306A9F" w:rsidRDefault="00306A9F" w:rsidP="00306A9F"/>
    <w:p w14:paraId="7D1B9F63" w14:textId="77777777" w:rsidR="00306A9F" w:rsidRDefault="00306A9F" w:rsidP="00306A9F">
      <w:pPr>
        <w:pStyle w:val="Heading9"/>
        <w:jc w:val="center"/>
        <w:rPr>
          <w:rFonts w:ascii="Arial" w:hAnsi="Arial" w:cs="Arial"/>
          <w:bCs/>
          <w:sz w:val="24"/>
          <w:szCs w:val="24"/>
        </w:rPr>
      </w:pPr>
    </w:p>
    <w:p w14:paraId="27BEA2FC" w14:textId="77777777" w:rsidR="00306A9F" w:rsidRDefault="00306A9F" w:rsidP="00306A9F">
      <w:pPr>
        <w:pStyle w:val="Heading9"/>
        <w:jc w:val="center"/>
        <w:rPr>
          <w:rFonts w:ascii="Arial" w:hAnsi="Arial" w:cs="Arial"/>
          <w:bCs/>
          <w:sz w:val="24"/>
          <w:szCs w:val="24"/>
        </w:rPr>
      </w:pPr>
    </w:p>
    <w:p w14:paraId="577F6780" w14:textId="77777777" w:rsidR="00306A9F" w:rsidRDefault="00306A9F" w:rsidP="00306A9F">
      <w:pPr>
        <w:pStyle w:val="Heading9"/>
        <w:jc w:val="center"/>
        <w:rPr>
          <w:rFonts w:ascii="Arial" w:hAnsi="Arial" w:cs="Arial"/>
          <w:bCs/>
          <w:sz w:val="24"/>
          <w:szCs w:val="24"/>
        </w:rPr>
      </w:pPr>
    </w:p>
    <w:p w14:paraId="4DB27E0E" w14:textId="77777777" w:rsidR="00306A9F" w:rsidRDefault="00306A9F" w:rsidP="00306A9F">
      <w:pPr>
        <w:pStyle w:val="Heading9"/>
        <w:jc w:val="center"/>
        <w:rPr>
          <w:rFonts w:ascii="Arial" w:hAnsi="Arial" w:cs="Arial"/>
          <w:bCs/>
          <w:sz w:val="24"/>
          <w:szCs w:val="24"/>
        </w:rPr>
      </w:pPr>
    </w:p>
    <w:p w14:paraId="539AAFC8" w14:textId="77777777" w:rsidR="00306A9F" w:rsidRDefault="00306A9F" w:rsidP="00306A9F">
      <w:pPr>
        <w:pStyle w:val="Heading9"/>
        <w:jc w:val="center"/>
        <w:rPr>
          <w:rFonts w:ascii="Arial" w:hAnsi="Arial" w:cs="Arial"/>
          <w:bCs/>
          <w:sz w:val="24"/>
          <w:szCs w:val="24"/>
        </w:rPr>
      </w:pPr>
    </w:p>
    <w:p w14:paraId="70567D8B" w14:textId="77777777" w:rsidR="00306A9F" w:rsidRDefault="00306A9F" w:rsidP="00306A9F">
      <w:pPr>
        <w:pStyle w:val="Heading9"/>
        <w:jc w:val="center"/>
        <w:rPr>
          <w:rFonts w:ascii="Arial" w:hAnsi="Arial" w:cs="Arial"/>
          <w:bCs/>
          <w:sz w:val="24"/>
          <w:szCs w:val="24"/>
        </w:rPr>
      </w:pPr>
    </w:p>
    <w:p w14:paraId="411B414C" w14:textId="77777777" w:rsidR="00306A9F" w:rsidRDefault="00306A9F" w:rsidP="00306A9F">
      <w:pPr>
        <w:pStyle w:val="Heading9"/>
        <w:jc w:val="center"/>
        <w:rPr>
          <w:rFonts w:ascii="Arial" w:hAnsi="Arial" w:cs="Arial"/>
          <w:bCs/>
          <w:sz w:val="24"/>
          <w:szCs w:val="24"/>
        </w:rPr>
        <w:sectPr w:rsidR="00306A9F" w:rsidSect="00EF5165">
          <w:footerReference w:type="even" r:id="rId14"/>
          <w:footerReference w:type="default" r:id="rId15"/>
          <w:pgSz w:w="11906" w:h="16838"/>
          <w:pgMar w:top="567" w:right="851" w:bottom="567" w:left="851" w:header="709" w:footer="709" w:gutter="0"/>
          <w:cols w:space="708"/>
          <w:titlePg/>
          <w:docGrid w:linePitch="360"/>
        </w:sectPr>
      </w:pPr>
    </w:p>
    <w:p w14:paraId="4DA4C791" w14:textId="77777777" w:rsidR="00306A9F" w:rsidRDefault="00306A9F" w:rsidP="00306A9F">
      <w:pPr>
        <w:pStyle w:val="Heading9"/>
        <w:rPr>
          <w:rFonts w:ascii="Arial" w:hAnsi="Arial" w:cs="Arial"/>
          <w:bCs/>
          <w:sz w:val="24"/>
          <w:szCs w:val="24"/>
        </w:rPr>
      </w:pPr>
    </w:p>
    <w:p w14:paraId="4588E00A" w14:textId="77777777" w:rsidR="00306A9F" w:rsidRDefault="00306A9F" w:rsidP="00306A9F">
      <w:pPr>
        <w:pStyle w:val="Heading9"/>
        <w:jc w:val="center"/>
        <w:rPr>
          <w:rFonts w:ascii="Arial" w:hAnsi="Arial" w:cs="Arial"/>
          <w:bCs/>
          <w:sz w:val="24"/>
          <w:szCs w:val="24"/>
        </w:rPr>
      </w:pPr>
    </w:p>
    <w:p w14:paraId="2F07BBB9" w14:textId="77777777" w:rsidR="00306A9F" w:rsidRPr="00577B84" w:rsidRDefault="00306A9F" w:rsidP="00306A9F">
      <w:pPr>
        <w:jc w:val="center"/>
        <w:rPr>
          <w:b/>
          <w:sz w:val="28"/>
          <w:szCs w:val="28"/>
        </w:rPr>
      </w:pPr>
      <w:r>
        <w:rPr>
          <w:b/>
          <w:sz w:val="28"/>
          <w:szCs w:val="28"/>
        </w:rPr>
        <w:t>Competency Framework for Lecturer Roles at NUIG</w:t>
      </w:r>
    </w:p>
    <w:tbl>
      <w:tblPr>
        <w:tblW w:w="12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725"/>
        <w:gridCol w:w="391"/>
        <w:gridCol w:w="3725"/>
        <w:gridCol w:w="391"/>
        <w:gridCol w:w="3725"/>
      </w:tblGrid>
      <w:tr w:rsidR="00306A9F" w14:paraId="0124FF07" w14:textId="77777777" w:rsidTr="00EF5165">
        <w:trPr>
          <w:jc w:val="center"/>
        </w:trPr>
        <w:tc>
          <w:tcPr>
            <w:tcW w:w="864" w:type="dxa"/>
            <w:tcBorders>
              <w:bottom w:val="single" w:sz="4" w:space="0" w:color="auto"/>
            </w:tcBorders>
          </w:tcPr>
          <w:p w14:paraId="56B964BF" w14:textId="77777777" w:rsidR="00306A9F" w:rsidRPr="00C17640" w:rsidRDefault="00306A9F" w:rsidP="00EF5165">
            <w:pPr>
              <w:rPr>
                <w:b/>
              </w:rPr>
            </w:pPr>
          </w:p>
        </w:tc>
        <w:tc>
          <w:tcPr>
            <w:tcW w:w="14400" w:type="dxa"/>
            <w:tcBorders>
              <w:bottom w:val="single" w:sz="4" w:space="0" w:color="auto"/>
            </w:tcBorders>
          </w:tcPr>
          <w:p w14:paraId="215AEA9A" w14:textId="77777777" w:rsidR="00306A9F" w:rsidRPr="00C17640" w:rsidRDefault="00306A9F" w:rsidP="00EF5165">
            <w:pPr>
              <w:jc w:val="center"/>
              <w:rPr>
                <w:rFonts w:cs="Arial"/>
                <w:b/>
              </w:rPr>
            </w:pPr>
            <w:r w:rsidRPr="00C17640">
              <w:rPr>
                <w:rFonts w:cs="Arial"/>
                <w:b/>
              </w:rPr>
              <w:t>Academic Excellence</w:t>
            </w:r>
          </w:p>
        </w:tc>
        <w:tc>
          <w:tcPr>
            <w:tcW w:w="864" w:type="dxa"/>
            <w:tcBorders>
              <w:bottom w:val="single" w:sz="4" w:space="0" w:color="auto"/>
            </w:tcBorders>
          </w:tcPr>
          <w:p w14:paraId="37E6C90C" w14:textId="77777777" w:rsidR="00306A9F" w:rsidRDefault="00306A9F" w:rsidP="00EF5165"/>
        </w:tc>
        <w:tc>
          <w:tcPr>
            <w:tcW w:w="14400" w:type="dxa"/>
            <w:tcBorders>
              <w:bottom w:val="single" w:sz="4" w:space="0" w:color="auto"/>
            </w:tcBorders>
          </w:tcPr>
          <w:p w14:paraId="2BBBA68E" w14:textId="77777777" w:rsidR="00306A9F" w:rsidRPr="00C17640" w:rsidRDefault="00306A9F" w:rsidP="00EF5165">
            <w:pPr>
              <w:jc w:val="center"/>
              <w:rPr>
                <w:rFonts w:cs="Arial"/>
                <w:b/>
              </w:rPr>
            </w:pPr>
            <w:r w:rsidRPr="00C17640">
              <w:rPr>
                <w:rFonts w:cs="Arial"/>
                <w:b/>
              </w:rPr>
              <w:t>Leadership Excellence</w:t>
            </w:r>
          </w:p>
        </w:tc>
        <w:tc>
          <w:tcPr>
            <w:tcW w:w="864" w:type="dxa"/>
            <w:tcBorders>
              <w:bottom w:val="single" w:sz="4" w:space="0" w:color="auto"/>
            </w:tcBorders>
          </w:tcPr>
          <w:p w14:paraId="58F15D37" w14:textId="77777777" w:rsidR="00306A9F" w:rsidRDefault="00306A9F" w:rsidP="00EF5165"/>
        </w:tc>
        <w:tc>
          <w:tcPr>
            <w:tcW w:w="14400" w:type="dxa"/>
            <w:tcBorders>
              <w:bottom w:val="single" w:sz="4" w:space="0" w:color="auto"/>
            </w:tcBorders>
          </w:tcPr>
          <w:p w14:paraId="3E91F9B2" w14:textId="77777777" w:rsidR="00306A9F" w:rsidRPr="00C17640" w:rsidRDefault="00306A9F" w:rsidP="00EF5165">
            <w:pPr>
              <w:jc w:val="center"/>
              <w:rPr>
                <w:rFonts w:cs="Arial"/>
                <w:b/>
              </w:rPr>
            </w:pPr>
            <w:r w:rsidRPr="00C17640">
              <w:rPr>
                <w:rFonts w:cs="Arial"/>
                <w:b/>
              </w:rPr>
              <w:t>Organisational  Excellence</w:t>
            </w:r>
          </w:p>
        </w:tc>
      </w:tr>
      <w:tr w:rsidR="00306A9F" w14:paraId="4272F505" w14:textId="77777777" w:rsidTr="00EF5165">
        <w:trPr>
          <w:cantSplit/>
          <w:trHeight w:val="4320"/>
          <w:jc w:val="center"/>
        </w:trPr>
        <w:tc>
          <w:tcPr>
            <w:tcW w:w="864" w:type="dxa"/>
            <w:shd w:val="clear" w:color="auto" w:fill="8DB3E2"/>
            <w:textDirection w:val="btLr"/>
          </w:tcPr>
          <w:p w14:paraId="03586F76" w14:textId="77777777" w:rsidR="00306A9F" w:rsidRPr="00C17640" w:rsidRDefault="00306A9F" w:rsidP="00EF5165">
            <w:pPr>
              <w:ind w:left="113" w:right="113"/>
              <w:jc w:val="center"/>
              <w:rPr>
                <w:b/>
                <w:sz w:val="24"/>
                <w:szCs w:val="24"/>
              </w:rPr>
            </w:pPr>
            <w:r w:rsidRPr="00C17640">
              <w:rPr>
                <w:b/>
                <w:sz w:val="24"/>
                <w:szCs w:val="24"/>
              </w:rPr>
              <w:t>CORE</w:t>
            </w:r>
          </w:p>
        </w:tc>
        <w:tc>
          <w:tcPr>
            <w:tcW w:w="14400" w:type="dxa"/>
            <w:shd w:val="clear" w:color="auto" w:fill="8DB3E2"/>
          </w:tcPr>
          <w:p w14:paraId="72B8B305" w14:textId="77777777" w:rsidR="00306A9F" w:rsidRPr="00C17640" w:rsidRDefault="00306A9F" w:rsidP="00306A9F">
            <w:pPr>
              <w:numPr>
                <w:ilvl w:val="0"/>
                <w:numId w:val="12"/>
              </w:numPr>
              <w:spacing w:after="0" w:line="240" w:lineRule="auto"/>
              <w:rPr>
                <w:rFonts w:cs="Arial"/>
                <w:b/>
              </w:rPr>
            </w:pPr>
            <w:r w:rsidRPr="00C17640">
              <w:rPr>
                <w:rFonts w:cs="Arial"/>
                <w:b/>
              </w:rPr>
              <w:t>Excellence in Research</w:t>
            </w:r>
          </w:p>
          <w:p w14:paraId="32B8B226" w14:textId="77777777" w:rsidR="00306A9F" w:rsidRPr="00C17640" w:rsidRDefault="00306A9F" w:rsidP="00EF5165">
            <w:pPr>
              <w:ind w:left="360"/>
              <w:rPr>
                <w:rFonts w:cs="Arial"/>
                <w:sz w:val="16"/>
                <w:szCs w:val="16"/>
              </w:rPr>
            </w:pPr>
          </w:p>
          <w:p w14:paraId="7297229C" w14:textId="77777777" w:rsidR="00306A9F" w:rsidRPr="00C17640" w:rsidRDefault="00306A9F" w:rsidP="00EF5165">
            <w:pPr>
              <w:jc w:val="both"/>
              <w:rPr>
                <w:rFonts w:cs="Arial"/>
                <w:i/>
              </w:rPr>
            </w:pPr>
            <w:r w:rsidRPr="00C17640">
              <w:rPr>
                <w:rFonts w:cs="Arial"/>
                <w:i/>
              </w:rPr>
              <w:t xml:space="preserve">The Lecturer furthers their discipline and contributes to the body of knowledge in their area through planning, carrying out and publishing/ disseminating their own high quality research, building and leading research groups and providing supervision and support for postgraduate students to enable them to produce quality research.  They keep up to date with relevant developments in their field and network and collaborate with others, both internally and externally, to optimise the value and relevance of the research being produced and to maximise the School’s/Discipline’s ability to attract research funding. </w:t>
            </w:r>
          </w:p>
          <w:p w14:paraId="2B17AD77" w14:textId="77777777" w:rsidR="00306A9F" w:rsidRPr="00C17640" w:rsidRDefault="00306A9F" w:rsidP="00EF5165">
            <w:pPr>
              <w:rPr>
                <w:rFonts w:cs="Arial"/>
              </w:rPr>
            </w:pPr>
          </w:p>
        </w:tc>
        <w:tc>
          <w:tcPr>
            <w:tcW w:w="864" w:type="dxa"/>
            <w:tcBorders>
              <w:bottom w:val="single" w:sz="4" w:space="0" w:color="auto"/>
            </w:tcBorders>
            <w:shd w:val="clear" w:color="auto" w:fill="8DB3E2"/>
            <w:textDirection w:val="btLr"/>
          </w:tcPr>
          <w:p w14:paraId="46666C32" w14:textId="77777777" w:rsidR="00306A9F" w:rsidRPr="00C17640" w:rsidRDefault="00306A9F" w:rsidP="00EF5165">
            <w:pPr>
              <w:ind w:left="113" w:right="113"/>
              <w:jc w:val="center"/>
              <w:rPr>
                <w:b/>
                <w:sz w:val="24"/>
                <w:szCs w:val="24"/>
              </w:rPr>
            </w:pPr>
            <w:r w:rsidRPr="00C17640">
              <w:rPr>
                <w:b/>
                <w:sz w:val="24"/>
                <w:szCs w:val="24"/>
              </w:rPr>
              <w:t>CORE</w:t>
            </w:r>
          </w:p>
        </w:tc>
        <w:tc>
          <w:tcPr>
            <w:tcW w:w="14400" w:type="dxa"/>
            <w:tcBorders>
              <w:bottom w:val="single" w:sz="4" w:space="0" w:color="auto"/>
            </w:tcBorders>
            <w:shd w:val="clear" w:color="auto" w:fill="8DB3E2"/>
          </w:tcPr>
          <w:p w14:paraId="62519C51" w14:textId="77777777" w:rsidR="00306A9F" w:rsidRPr="00C17640" w:rsidRDefault="00306A9F" w:rsidP="00306A9F">
            <w:pPr>
              <w:pStyle w:val="BodyText"/>
              <w:numPr>
                <w:ilvl w:val="0"/>
                <w:numId w:val="13"/>
              </w:numPr>
              <w:rPr>
                <w:rFonts w:ascii="Arial" w:hAnsi="Arial" w:cs="Arial"/>
                <w:i/>
                <w:sz w:val="20"/>
                <w:lang w:val="en-IE"/>
              </w:rPr>
            </w:pPr>
            <w:r w:rsidRPr="00C17640">
              <w:rPr>
                <w:rFonts w:ascii="Arial" w:hAnsi="Arial" w:cs="Arial"/>
                <w:sz w:val="20"/>
                <w:lang w:val="en-IE"/>
              </w:rPr>
              <w:t>Personal Effectiveness</w:t>
            </w:r>
          </w:p>
          <w:p w14:paraId="6FE6CDAD" w14:textId="77777777" w:rsidR="00306A9F" w:rsidRPr="00C17640" w:rsidRDefault="00306A9F" w:rsidP="00EF5165">
            <w:pPr>
              <w:jc w:val="both"/>
              <w:rPr>
                <w:rFonts w:cs="Arial"/>
                <w:i/>
              </w:rPr>
            </w:pPr>
            <w:r w:rsidRPr="00C17640">
              <w:rPr>
                <w:rFonts w:cs="Arial"/>
                <w:i/>
              </w:rPr>
              <w:t xml:space="preserve">The Lecturer is enthusiastic about their discipline and is committed to making their best personal contribution through employing excellent planning and organising, communication and decision making skills to achieve their goals and through working hard and being flexible in order to meet the multiple and changing demands of the Lecturer role. </w:t>
            </w:r>
          </w:p>
          <w:p w14:paraId="046D6887" w14:textId="77777777" w:rsidR="00306A9F" w:rsidRPr="00C17640" w:rsidRDefault="00306A9F" w:rsidP="00EF5165">
            <w:pPr>
              <w:rPr>
                <w:rFonts w:cs="Arial"/>
              </w:rPr>
            </w:pPr>
          </w:p>
        </w:tc>
        <w:tc>
          <w:tcPr>
            <w:tcW w:w="864" w:type="dxa"/>
            <w:tcBorders>
              <w:bottom w:val="single" w:sz="4" w:space="0" w:color="auto"/>
            </w:tcBorders>
            <w:shd w:val="clear" w:color="auto" w:fill="DBE5F1"/>
            <w:textDirection w:val="btLr"/>
          </w:tcPr>
          <w:p w14:paraId="744FAE20" w14:textId="77777777" w:rsidR="00306A9F" w:rsidRDefault="00306A9F" w:rsidP="00EF5165">
            <w:pPr>
              <w:ind w:left="113" w:right="113"/>
              <w:jc w:val="center"/>
            </w:pPr>
            <w:r w:rsidRPr="00C17640">
              <w:rPr>
                <w:b/>
                <w:sz w:val="24"/>
                <w:szCs w:val="24"/>
              </w:rPr>
              <w:t>CAPACITY TO DEVELOP</w:t>
            </w:r>
          </w:p>
        </w:tc>
        <w:tc>
          <w:tcPr>
            <w:tcW w:w="14400" w:type="dxa"/>
            <w:tcBorders>
              <w:bottom w:val="single" w:sz="4" w:space="0" w:color="auto"/>
            </w:tcBorders>
            <w:shd w:val="clear" w:color="auto" w:fill="DBE5F1"/>
          </w:tcPr>
          <w:p w14:paraId="2FD7EC79" w14:textId="77777777" w:rsidR="00306A9F" w:rsidRPr="00C17640" w:rsidRDefault="00306A9F" w:rsidP="00306A9F">
            <w:pPr>
              <w:pStyle w:val="BodyText"/>
              <w:numPr>
                <w:ilvl w:val="0"/>
                <w:numId w:val="14"/>
              </w:numPr>
              <w:rPr>
                <w:rFonts w:ascii="Arial" w:hAnsi="Arial" w:cs="Arial"/>
                <w:i/>
                <w:sz w:val="20"/>
                <w:lang w:val="en-IE"/>
              </w:rPr>
            </w:pPr>
            <w:r w:rsidRPr="00C17640">
              <w:rPr>
                <w:rFonts w:ascii="Arial" w:hAnsi="Arial" w:cs="Arial"/>
                <w:sz w:val="20"/>
                <w:lang w:val="en-IE"/>
              </w:rPr>
              <w:t>Strategy &amp; Vision</w:t>
            </w:r>
          </w:p>
          <w:p w14:paraId="0997B8B3" w14:textId="77777777" w:rsidR="00306A9F" w:rsidRPr="00C17640" w:rsidRDefault="00306A9F" w:rsidP="00EF5165">
            <w:pPr>
              <w:jc w:val="both"/>
              <w:rPr>
                <w:rFonts w:cs="Arial"/>
                <w:sz w:val="16"/>
                <w:szCs w:val="16"/>
              </w:rPr>
            </w:pPr>
          </w:p>
          <w:p w14:paraId="1C955D3B" w14:textId="77777777" w:rsidR="00306A9F" w:rsidRPr="00C17640" w:rsidRDefault="00306A9F" w:rsidP="00EF5165">
            <w:pPr>
              <w:jc w:val="both"/>
              <w:rPr>
                <w:rFonts w:cs="Arial"/>
                <w:i/>
              </w:rPr>
            </w:pPr>
            <w:r w:rsidRPr="00C17640">
              <w:rPr>
                <w:rFonts w:cs="Arial"/>
                <w:i/>
              </w:rPr>
              <w:t>The Lecturer should contribute to the strategic development of the discipline by developing a strong awareness of the wider environment, how the discipline is developing and how the School/Discipline can develop in the long term to optimise its contribution. He /She must have the ability to make a strong case for the development of new programmes or engaging in joint programmes or collaborations that they feel will add long term value to the</w:t>
            </w:r>
            <w:r w:rsidRPr="00C17640">
              <w:rPr>
                <w:rFonts w:cs="Calibri"/>
                <w:i/>
              </w:rPr>
              <w:t xml:space="preserve"> </w:t>
            </w:r>
            <w:r w:rsidRPr="00C17640">
              <w:rPr>
                <w:rFonts w:cs="Arial"/>
                <w:i/>
              </w:rPr>
              <w:t>School/Discipline.</w:t>
            </w:r>
          </w:p>
          <w:p w14:paraId="29266EBC" w14:textId="77777777" w:rsidR="00306A9F" w:rsidRPr="00C17640" w:rsidRDefault="00306A9F" w:rsidP="00EF5165">
            <w:pPr>
              <w:rPr>
                <w:rFonts w:cs="Arial"/>
              </w:rPr>
            </w:pPr>
          </w:p>
        </w:tc>
      </w:tr>
      <w:tr w:rsidR="00306A9F" w14:paraId="0F75BEF5" w14:textId="77777777" w:rsidTr="00EF5165">
        <w:trPr>
          <w:cantSplit/>
          <w:trHeight w:val="1134"/>
          <w:jc w:val="center"/>
        </w:trPr>
        <w:tc>
          <w:tcPr>
            <w:tcW w:w="864" w:type="dxa"/>
            <w:shd w:val="clear" w:color="auto" w:fill="8DB3E2"/>
            <w:textDirection w:val="btLr"/>
          </w:tcPr>
          <w:p w14:paraId="4F2E88AC" w14:textId="77777777" w:rsidR="00306A9F" w:rsidRPr="00C17640" w:rsidRDefault="00306A9F" w:rsidP="00EF5165">
            <w:pPr>
              <w:ind w:left="113" w:right="113"/>
              <w:jc w:val="center"/>
              <w:rPr>
                <w:b/>
              </w:rPr>
            </w:pPr>
            <w:r w:rsidRPr="00C17640">
              <w:rPr>
                <w:b/>
                <w:sz w:val="24"/>
                <w:szCs w:val="24"/>
              </w:rPr>
              <w:lastRenderedPageBreak/>
              <w:t>CORE</w:t>
            </w:r>
          </w:p>
        </w:tc>
        <w:tc>
          <w:tcPr>
            <w:tcW w:w="14400" w:type="dxa"/>
            <w:shd w:val="clear" w:color="auto" w:fill="8DB3E2"/>
          </w:tcPr>
          <w:p w14:paraId="473E0FBE" w14:textId="77777777" w:rsidR="00306A9F" w:rsidRPr="00C17640" w:rsidRDefault="00306A9F" w:rsidP="00306A9F">
            <w:pPr>
              <w:numPr>
                <w:ilvl w:val="0"/>
                <w:numId w:val="12"/>
              </w:numPr>
              <w:spacing w:after="0" w:line="240" w:lineRule="auto"/>
              <w:rPr>
                <w:rFonts w:cs="Arial"/>
                <w:b/>
              </w:rPr>
            </w:pPr>
            <w:r w:rsidRPr="00C17640">
              <w:rPr>
                <w:rFonts w:cs="Arial"/>
                <w:b/>
              </w:rPr>
              <w:t>Excellence in Teaching</w:t>
            </w:r>
          </w:p>
          <w:p w14:paraId="32EEBD06" w14:textId="77777777" w:rsidR="00306A9F" w:rsidRPr="00C17640" w:rsidRDefault="00306A9F" w:rsidP="00EF5165">
            <w:pPr>
              <w:ind w:left="360"/>
              <w:rPr>
                <w:rFonts w:cs="Arial"/>
                <w:b/>
                <w:sz w:val="16"/>
                <w:szCs w:val="16"/>
              </w:rPr>
            </w:pPr>
          </w:p>
          <w:p w14:paraId="0BD65039" w14:textId="77777777" w:rsidR="00306A9F" w:rsidRPr="00C17640" w:rsidRDefault="00306A9F" w:rsidP="00EF5165">
            <w:pPr>
              <w:jc w:val="both"/>
              <w:rPr>
                <w:rFonts w:cs="Arial"/>
                <w:i/>
              </w:rPr>
            </w:pPr>
            <w:r w:rsidRPr="00C17640">
              <w:rPr>
                <w:rFonts w:cs="Arial"/>
                <w:i/>
              </w:rPr>
              <w:t xml:space="preserve">The Lecturer develops and delivers quality teaching programmes which engage and inspire students at all levels and maximises their learning. They are confident in using a range of teaching techniques, are open to innovations in teaching and are focused on continually developing their own teaching skills.  </w:t>
            </w:r>
          </w:p>
          <w:p w14:paraId="37D0414C" w14:textId="77777777" w:rsidR="00306A9F" w:rsidRPr="00C17640" w:rsidRDefault="00306A9F" w:rsidP="00EF5165">
            <w:pPr>
              <w:rPr>
                <w:rFonts w:cs="Arial"/>
                <w:b/>
              </w:rPr>
            </w:pPr>
          </w:p>
        </w:tc>
        <w:tc>
          <w:tcPr>
            <w:tcW w:w="864" w:type="dxa"/>
            <w:shd w:val="clear" w:color="auto" w:fill="DBE5F1"/>
            <w:textDirection w:val="btLr"/>
          </w:tcPr>
          <w:p w14:paraId="4B65C8FD" w14:textId="77777777" w:rsidR="00306A9F" w:rsidRPr="00C17640" w:rsidRDefault="00306A9F" w:rsidP="00EF5165">
            <w:pPr>
              <w:ind w:left="113" w:right="113"/>
              <w:jc w:val="center"/>
              <w:rPr>
                <w:b/>
                <w:sz w:val="24"/>
                <w:szCs w:val="24"/>
              </w:rPr>
            </w:pPr>
            <w:r w:rsidRPr="00C17640">
              <w:rPr>
                <w:b/>
                <w:sz w:val="24"/>
                <w:szCs w:val="24"/>
              </w:rPr>
              <w:t>CAPACITY TO DEVELOP</w:t>
            </w:r>
          </w:p>
        </w:tc>
        <w:tc>
          <w:tcPr>
            <w:tcW w:w="14400" w:type="dxa"/>
            <w:shd w:val="clear" w:color="auto" w:fill="DBE5F1"/>
          </w:tcPr>
          <w:p w14:paraId="1ADC7D96" w14:textId="77777777" w:rsidR="00306A9F" w:rsidRPr="00C17640" w:rsidRDefault="00306A9F" w:rsidP="00306A9F">
            <w:pPr>
              <w:numPr>
                <w:ilvl w:val="0"/>
                <w:numId w:val="13"/>
              </w:numPr>
              <w:spacing w:after="0" w:line="240" w:lineRule="auto"/>
              <w:ind w:left="357" w:hanging="357"/>
              <w:rPr>
                <w:rFonts w:cs="Arial"/>
                <w:b/>
              </w:rPr>
            </w:pPr>
            <w:r w:rsidRPr="00C17640">
              <w:rPr>
                <w:rFonts w:cs="Arial"/>
                <w:b/>
              </w:rPr>
              <w:t>Leading Others</w:t>
            </w:r>
          </w:p>
          <w:p w14:paraId="17CA97A5" w14:textId="77777777" w:rsidR="00306A9F" w:rsidRPr="00C17640" w:rsidRDefault="00306A9F" w:rsidP="00EF5165">
            <w:pPr>
              <w:ind w:left="357"/>
              <w:rPr>
                <w:rFonts w:cs="Arial"/>
                <w:b/>
                <w:sz w:val="16"/>
                <w:szCs w:val="16"/>
              </w:rPr>
            </w:pPr>
          </w:p>
          <w:p w14:paraId="5228589A" w14:textId="77777777" w:rsidR="00306A9F" w:rsidRDefault="00306A9F" w:rsidP="00EF5165">
            <w:r w:rsidRPr="00C17640">
              <w:rPr>
                <w:rFonts w:cs="Arial"/>
                <w:i/>
              </w:rPr>
              <w:t>The Lecturer must work well with others, providing leadership and direction to students, colleagues and support staff in relation to projects or areas of work that they are leading on. They effectively encourage, support and manage the contributions of others to deliver results for the discipline and to ensure that high standards are met.</w:t>
            </w:r>
          </w:p>
          <w:p w14:paraId="70DBE69B" w14:textId="77777777" w:rsidR="00306A9F" w:rsidRPr="00C17640" w:rsidRDefault="00306A9F" w:rsidP="00EF5165">
            <w:pPr>
              <w:rPr>
                <w:rFonts w:cs="Arial"/>
                <w:i/>
                <w:color w:val="000000"/>
                <w:u w:val="single"/>
              </w:rPr>
            </w:pPr>
          </w:p>
          <w:p w14:paraId="3F2AC045" w14:textId="77777777" w:rsidR="00306A9F" w:rsidRPr="00C17640" w:rsidRDefault="00306A9F" w:rsidP="00EF5165">
            <w:pPr>
              <w:pStyle w:val="BodyText"/>
              <w:rPr>
                <w:rFonts w:ascii="Arial" w:hAnsi="Arial" w:cs="Arial"/>
                <w:i/>
                <w:sz w:val="20"/>
                <w:lang w:val="en-IE"/>
              </w:rPr>
            </w:pPr>
          </w:p>
        </w:tc>
        <w:tc>
          <w:tcPr>
            <w:tcW w:w="864" w:type="dxa"/>
            <w:shd w:val="clear" w:color="auto" w:fill="D6E3BC"/>
            <w:textDirection w:val="btLr"/>
          </w:tcPr>
          <w:p w14:paraId="661EE98F" w14:textId="77777777" w:rsidR="00306A9F" w:rsidRDefault="00306A9F" w:rsidP="00EF5165">
            <w:pPr>
              <w:ind w:left="113" w:right="113"/>
              <w:jc w:val="center"/>
            </w:pPr>
            <w:r w:rsidRPr="00C17640">
              <w:rPr>
                <w:b/>
                <w:sz w:val="24"/>
                <w:szCs w:val="24"/>
              </w:rPr>
              <w:t>DEVELOPING</w:t>
            </w:r>
          </w:p>
        </w:tc>
        <w:tc>
          <w:tcPr>
            <w:tcW w:w="14400" w:type="dxa"/>
            <w:shd w:val="clear" w:color="auto" w:fill="D6E3BC"/>
          </w:tcPr>
          <w:p w14:paraId="4AF312A0" w14:textId="77777777" w:rsidR="00306A9F" w:rsidRPr="00C17640" w:rsidRDefault="00306A9F" w:rsidP="00306A9F">
            <w:pPr>
              <w:numPr>
                <w:ilvl w:val="0"/>
                <w:numId w:val="14"/>
              </w:numPr>
              <w:spacing w:after="0" w:line="240" w:lineRule="auto"/>
              <w:ind w:left="357" w:hanging="357"/>
              <w:rPr>
                <w:rFonts w:cs="Arial"/>
                <w:b/>
              </w:rPr>
            </w:pPr>
            <w:r w:rsidRPr="00C17640">
              <w:rPr>
                <w:rFonts w:cs="Arial"/>
                <w:b/>
              </w:rPr>
              <w:t>Collegiate &amp; Community Contribution</w:t>
            </w:r>
          </w:p>
          <w:p w14:paraId="6A1E71BE" w14:textId="77777777" w:rsidR="00306A9F" w:rsidRPr="00C17640" w:rsidRDefault="00306A9F" w:rsidP="00EF5165">
            <w:pPr>
              <w:ind w:left="360"/>
              <w:jc w:val="both"/>
              <w:rPr>
                <w:rFonts w:cs="Arial"/>
                <w:sz w:val="16"/>
                <w:szCs w:val="16"/>
              </w:rPr>
            </w:pPr>
          </w:p>
          <w:p w14:paraId="2CFE7C43" w14:textId="77777777" w:rsidR="00306A9F" w:rsidRPr="00C17640" w:rsidRDefault="00306A9F" w:rsidP="00EF5165">
            <w:pPr>
              <w:jc w:val="both"/>
              <w:rPr>
                <w:rFonts w:cs="Arial"/>
                <w:i/>
              </w:rPr>
            </w:pPr>
            <w:r w:rsidRPr="00C17640">
              <w:rPr>
                <w:rFonts w:cs="Arial"/>
                <w:i/>
              </w:rPr>
              <w:t xml:space="preserve">The Lecturer values and engages in a collegiate approach to working with others, within their own discipline, school and university and also within the wider external community. S/he actively seeks to build effective networks and is willing to contribute their time and expertise to a range of broader university wide or community projects.  </w:t>
            </w:r>
          </w:p>
          <w:p w14:paraId="39F1E1F1" w14:textId="77777777" w:rsidR="00306A9F" w:rsidRPr="00C17640" w:rsidRDefault="00306A9F" w:rsidP="00EF5165">
            <w:pPr>
              <w:pStyle w:val="BodyText"/>
              <w:rPr>
                <w:rFonts w:ascii="Arial" w:hAnsi="Arial" w:cs="Arial"/>
                <w:b/>
                <w:sz w:val="20"/>
                <w:lang w:val="en-IE"/>
              </w:rPr>
            </w:pPr>
          </w:p>
        </w:tc>
      </w:tr>
    </w:tbl>
    <w:p w14:paraId="332B7FC4" w14:textId="77777777" w:rsidR="00306A9F" w:rsidRDefault="00306A9F" w:rsidP="00306A9F">
      <w:pPr>
        <w:pStyle w:val="Heading9"/>
        <w:jc w:val="center"/>
        <w:rPr>
          <w:rFonts w:ascii="Arial" w:hAnsi="Arial" w:cs="Arial"/>
          <w:bCs/>
          <w:sz w:val="24"/>
          <w:szCs w:val="24"/>
        </w:rPr>
      </w:pPr>
    </w:p>
    <w:p w14:paraId="26D155FA" w14:textId="77777777" w:rsidR="00306A9F" w:rsidRDefault="00306A9F" w:rsidP="00306A9F">
      <w:pPr>
        <w:pStyle w:val="Heading9"/>
        <w:jc w:val="center"/>
        <w:rPr>
          <w:rFonts w:ascii="Arial" w:hAnsi="Arial" w:cs="Arial"/>
          <w:bCs/>
          <w:sz w:val="24"/>
          <w:szCs w:val="24"/>
        </w:rPr>
      </w:pPr>
    </w:p>
    <w:p w14:paraId="47DC0E25" w14:textId="77777777" w:rsidR="00306A9F" w:rsidRDefault="00306A9F" w:rsidP="00306A9F">
      <w:pPr>
        <w:pStyle w:val="Heading9"/>
        <w:jc w:val="center"/>
        <w:rPr>
          <w:rFonts w:ascii="Arial" w:hAnsi="Arial" w:cs="Arial"/>
          <w:bCs/>
          <w:sz w:val="24"/>
          <w:szCs w:val="24"/>
        </w:rPr>
        <w:sectPr w:rsidR="00306A9F" w:rsidSect="00EF5165">
          <w:pgSz w:w="16838" w:h="11906" w:orient="landscape"/>
          <w:pgMar w:top="850" w:right="562" w:bottom="850" w:left="562" w:header="706" w:footer="706" w:gutter="0"/>
          <w:cols w:space="708"/>
          <w:titlePg/>
          <w:docGrid w:linePitch="360"/>
        </w:sectPr>
      </w:pPr>
    </w:p>
    <w:p w14:paraId="60176F5D" w14:textId="77777777" w:rsidR="00306A9F" w:rsidRDefault="00306A9F" w:rsidP="00306A9F">
      <w:pPr>
        <w:pStyle w:val="Heading9"/>
        <w:jc w:val="center"/>
        <w:rPr>
          <w:rFonts w:ascii="Arial" w:hAnsi="Arial" w:cs="Arial"/>
          <w:bCs/>
          <w:sz w:val="24"/>
          <w:szCs w:val="24"/>
        </w:rPr>
      </w:pPr>
    </w:p>
    <w:p w14:paraId="7E183F63" w14:textId="77777777" w:rsidR="00306A9F" w:rsidRPr="00CD3417" w:rsidRDefault="00306A9F" w:rsidP="00306A9F">
      <w:pPr>
        <w:spacing w:line="360" w:lineRule="auto"/>
        <w:jc w:val="center"/>
        <w:rPr>
          <w:rFonts w:ascii="Times New Roman" w:hAnsi="Times New Roman"/>
          <w:b/>
          <w:sz w:val="24"/>
          <w:szCs w:val="24"/>
          <w:lang w:val="en-GB"/>
        </w:rPr>
      </w:pPr>
      <w:r w:rsidRPr="00CD3417">
        <w:rPr>
          <w:rFonts w:ascii="Times New Roman" w:hAnsi="Times New Roman"/>
          <w:b/>
          <w:sz w:val="24"/>
          <w:szCs w:val="24"/>
          <w:lang w:val="en-GB"/>
        </w:rPr>
        <w:t>APPLICATION AND APPOINTMENT PROCEDURES</w:t>
      </w:r>
    </w:p>
    <w:p w14:paraId="0344BBCB" w14:textId="77777777" w:rsidR="00306A9F" w:rsidRPr="00CD3417" w:rsidRDefault="00306A9F" w:rsidP="00306A9F">
      <w:pPr>
        <w:spacing w:line="360" w:lineRule="auto"/>
        <w:jc w:val="center"/>
        <w:rPr>
          <w:rFonts w:ascii="Times New Roman" w:hAnsi="Times New Roman"/>
          <w:b/>
          <w:sz w:val="24"/>
          <w:szCs w:val="24"/>
          <w:lang w:val="en-GB"/>
        </w:rPr>
      </w:pPr>
      <w:r w:rsidRPr="00CD3417">
        <w:rPr>
          <w:rFonts w:ascii="Times New Roman" w:hAnsi="Times New Roman"/>
          <w:b/>
          <w:sz w:val="24"/>
          <w:szCs w:val="24"/>
          <w:lang w:val="en-GB"/>
        </w:rPr>
        <w:t>(Important Information for Applicants)</w:t>
      </w:r>
    </w:p>
    <w:p w14:paraId="7EE513EA" w14:textId="77777777" w:rsidR="00306A9F" w:rsidRPr="00CD3417" w:rsidRDefault="00306A9F" w:rsidP="00306A9F">
      <w:pPr>
        <w:spacing w:line="360" w:lineRule="auto"/>
        <w:ind w:firstLine="360"/>
        <w:rPr>
          <w:rFonts w:ascii="Times New Roman" w:hAnsi="Times New Roman"/>
          <w:b/>
          <w:sz w:val="24"/>
          <w:szCs w:val="24"/>
          <w:lang w:val="en-GB"/>
        </w:rPr>
      </w:pPr>
      <w:r w:rsidRPr="00CD3417">
        <w:rPr>
          <w:rFonts w:ascii="Times New Roman" w:hAnsi="Times New Roman"/>
          <w:b/>
          <w:sz w:val="24"/>
          <w:szCs w:val="24"/>
          <w:lang w:val="en-GB"/>
        </w:rPr>
        <w:t xml:space="preserve">1. </w:t>
      </w:r>
      <w:r w:rsidRPr="00CD3417">
        <w:rPr>
          <w:rFonts w:ascii="Times New Roman" w:hAnsi="Times New Roman"/>
          <w:b/>
          <w:sz w:val="24"/>
          <w:szCs w:val="24"/>
          <w:u w:val="single"/>
          <w:lang w:val="en-GB"/>
        </w:rPr>
        <w:t>Application</w:t>
      </w:r>
    </w:p>
    <w:p w14:paraId="3539E88E" w14:textId="77777777" w:rsidR="00306A9F" w:rsidRPr="00CD3417" w:rsidRDefault="00306A9F" w:rsidP="00306A9F">
      <w:pPr>
        <w:numPr>
          <w:ilvl w:val="0"/>
          <w:numId w:val="15"/>
        </w:numPr>
        <w:spacing w:after="0" w:line="360" w:lineRule="auto"/>
        <w:contextualSpacing/>
        <w:jc w:val="both"/>
        <w:rPr>
          <w:rFonts w:ascii="Times New Roman" w:hAnsi="Times New Roman"/>
          <w:b/>
          <w:bCs/>
          <w:lang w:val="en-GB"/>
        </w:rPr>
      </w:pPr>
      <w:r w:rsidRPr="00CD3417">
        <w:rPr>
          <w:rFonts w:ascii="Times New Roman" w:hAnsi="Times New Roman"/>
          <w:b/>
          <w:bCs/>
          <w:lang w:val="en-GB"/>
        </w:rPr>
        <w:t>How to apply</w:t>
      </w:r>
    </w:p>
    <w:p w14:paraId="099B5366" w14:textId="77777777" w:rsidR="00306A9F" w:rsidRPr="00CD3417" w:rsidRDefault="00306A9F" w:rsidP="00306A9F">
      <w:pPr>
        <w:spacing w:line="360" w:lineRule="auto"/>
        <w:ind w:left="720"/>
        <w:rPr>
          <w:rFonts w:ascii="Times New Roman" w:hAnsi="Times New Roman"/>
          <w:iCs/>
          <w:lang w:val="en-GB"/>
        </w:rPr>
      </w:pPr>
      <w:r w:rsidRPr="00CD3417">
        <w:rPr>
          <w:rFonts w:ascii="Times New Roman" w:hAnsi="Times New Roman"/>
          <w:iCs/>
          <w:lang w:val="en-GB"/>
        </w:rPr>
        <w:t xml:space="preserve">If you are a current NUI Galway employee please use the NUI Galway Employee Self Service (ESS) portal to apply for this post. </w:t>
      </w:r>
      <w:r w:rsidRPr="00CD3417">
        <w:rPr>
          <w:rFonts w:ascii="Times New Roman" w:hAnsi="Times New Roman"/>
          <w:b/>
          <w:bCs/>
          <w:iCs/>
          <w:lang w:val="en-GB"/>
        </w:rPr>
        <w:t>Note that access to the ESS portal is currently only available on campus</w:t>
      </w:r>
      <w:r w:rsidRPr="00CD3417">
        <w:rPr>
          <w:rFonts w:ascii="Times New Roman" w:hAnsi="Times New Roman"/>
          <w:iCs/>
          <w:lang w:val="en-GB"/>
        </w:rPr>
        <w:t>. The following is a link to the ESS portal:</w:t>
      </w:r>
    </w:p>
    <w:p w14:paraId="26DB324B" w14:textId="77777777" w:rsidR="00306A9F" w:rsidRPr="00306A9F" w:rsidRDefault="0025286C" w:rsidP="00306A9F">
      <w:pPr>
        <w:spacing w:line="360" w:lineRule="auto"/>
        <w:ind w:firstLine="720"/>
        <w:rPr>
          <w:rFonts w:ascii="Times New Roman" w:hAnsi="Times New Roman"/>
          <w:lang w:val="en-GB"/>
        </w:rPr>
      </w:pPr>
      <w:hyperlink r:id="rId16" w:history="1">
        <w:r w:rsidR="00306A9F" w:rsidRPr="00CD3417">
          <w:rPr>
            <w:rFonts w:ascii="Times New Roman" w:hAnsi="Times New Roman"/>
            <w:color w:val="0000FF"/>
            <w:u w:val="single"/>
            <w:lang w:val="en-GB"/>
          </w:rPr>
          <w:t>http://ess.nuigalway.ie</w:t>
        </w:r>
      </w:hyperlink>
    </w:p>
    <w:p w14:paraId="4225309A" w14:textId="77777777" w:rsidR="00306A9F" w:rsidRPr="00CD3417" w:rsidRDefault="00306A9F" w:rsidP="00306A9F">
      <w:pPr>
        <w:spacing w:line="360" w:lineRule="auto"/>
        <w:ind w:firstLine="720"/>
        <w:rPr>
          <w:rFonts w:ascii="Times New Roman" w:hAnsi="Times New Roman"/>
          <w:lang w:val="en-GB"/>
        </w:rPr>
      </w:pPr>
      <w:r w:rsidRPr="00CD3417">
        <w:rPr>
          <w:rFonts w:ascii="Times New Roman" w:hAnsi="Times New Roman"/>
          <w:lang w:val="en-GB"/>
        </w:rPr>
        <w:t xml:space="preserve">The following is a link to a </w:t>
      </w:r>
      <w:r w:rsidRPr="00CD3417">
        <w:rPr>
          <w:rFonts w:ascii="Times New Roman" w:hAnsi="Times New Roman"/>
          <w:b/>
          <w:lang w:val="en-GB"/>
        </w:rPr>
        <w:t>User Guide</w:t>
      </w:r>
      <w:r w:rsidRPr="00CD3417">
        <w:rPr>
          <w:rFonts w:ascii="Times New Roman" w:hAnsi="Times New Roman"/>
          <w:lang w:val="en-GB"/>
        </w:rPr>
        <w:t xml:space="preserve"> for ESS:</w:t>
      </w:r>
    </w:p>
    <w:p w14:paraId="27C6571E" w14:textId="77777777" w:rsidR="00306A9F" w:rsidRPr="00CD3417" w:rsidRDefault="0025286C" w:rsidP="00306A9F">
      <w:pPr>
        <w:spacing w:line="360" w:lineRule="auto"/>
        <w:ind w:firstLine="720"/>
        <w:rPr>
          <w:rFonts w:ascii="Times New Roman" w:hAnsi="Times New Roman"/>
          <w:color w:val="0000FF"/>
          <w:lang w:val="en-GB"/>
        </w:rPr>
      </w:pPr>
      <w:hyperlink r:id="rId17" w:history="1">
        <w:r w:rsidR="00306A9F" w:rsidRPr="00CD3417">
          <w:rPr>
            <w:rFonts w:ascii="Times New Roman" w:hAnsi="Times New Roman"/>
            <w:color w:val="0000FF"/>
            <w:u w:val="single"/>
            <w:lang w:val="en-GB"/>
          </w:rPr>
          <w:t>www.nuigalway.ie/hr/documents/internal/nuig_user_guide_academic_internal.pdf</w:t>
        </w:r>
      </w:hyperlink>
      <w:r w:rsidR="00306A9F" w:rsidRPr="00CD3417">
        <w:rPr>
          <w:rFonts w:ascii="Times New Roman" w:hAnsi="Times New Roman"/>
          <w:color w:val="0000FF"/>
          <w:lang w:val="en-GB"/>
        </w:rPr>
        <w:t xml:space="preserve"> </w:t>
      </w:r>
    </w:p>
    <w:p w14:paraId="7F08E533" w14:textId="77777777" w:rsidR="00306A9F" w:rsidRPr="00CD3417" w:rsidRDefault="00306A9F" w:rsidP="00306A9F">
      <w:pPr>
        <w:spacing w:line="360" w:lineRule="auto"/>
        <w:ind w:left="720"/>
        <w:rPr>
          <w:rFonts w:ascii="Times New Roman" w:hAnsi="Times New Roman"/>
          <w:b/>
          <w:color w:val="C00000"/>
          <w:lang w:val="en-GB"/>
        </w:rPr>
      </w:pPr>
      <w:r w:rsidRPr="00CD3417">
        <w:rPr>
          <w:rFonts w:ascii="Times New Roman" w:hAnsi="Times New Roman"/>
          <w:b/>
          <w:color w:val="C00000"/>
          <w:lang w:val="en-GB"/>
        </w:rPr>
        <w:t xml:space="preserve">Please ensure that you read the attached guide prior to applying for this post and allow sufficient time to make your online submission in advance of closing date.  </w:t>
      </w:r>
    </w:p>
    <w:p w14:paraId="134DC46D" w14:textId="77777777" w:rsidR="00306A9F" w:rsidRPr="00CD3417" w:rsidRDefault="00306A9F" w:rsidP="00306A9F">
      <w:pPr>
        <w:spacing w:line="360" w:lineRule="auto"/>
        <w:ind w:left="720"/>
        <w:rPr>
          <w:rFonts w:ascii="Times New Roman" w:hAnsi="Times New Roman"/>
          <w:b/>
          <w:color w:val="C00000"/>
          <w:lang w:val="en-GB"/>
        </w:rPr>
      </w:pPr>
      <w:r w:rsidRPr="00CD3417">
        <w:rPr>
          <w:rFonts w:ascii="Times New Roman" w:hAnsi="Times New Roman"/>
          <w:b/>
          <w:color w:val="C00000"/>
          <w:lang w:val="en-GB"/>
        </w:rPr>
        <w:t xml:space="preserve">Please note that closing dates/ times will </w:t>
      </w:r>
      <w:r w:rsidRPr="00CD3417">
        <w:rPr>
          <w:rFonts w:ascii="Times New Roman" w:hAnsi="Times New Roman"/>
          <w:b/>
          <w:color w:val="C00000"/>
          <w:u w:val="single"/>
          <w:lang w:val="en-GB"/>
        </w:rPr>
        <w:t>not</w:t>
      </w:r>
      <w:r w:rsidRPr="00CD3417">
        <w:rPr>
          <w:rFonts w:ascii="Times New Roman" w:hAnsi="Times New Roman"/>
          <w:b/>
          <w:color w:val="C00000"/>
          <w:lang w:val="en-GB"/>
        </w:rPr>
        <w:t xml:space="preserve"> be extended for user error.</w:t>
      </w:r>
    </w:p>
    <w:p w14:paraId="2975367B" w14:textId="77777777" w:rsidR="00306A9F" w:rsidRPr="00CD3417" w:rsidRDefault="00306A9F" w:rsidP="00306A9F">
      <w:pPr>
        <w:spacing w:line="360" w:lineRule="auto"/>
        <w:ind w:firstLine="720"/>
        <w:rPr>
          <w:rFonts w:ascii="Times New Roman" w:hAnsi="Times New Roman"/>
          <w:b/>
          <w:color w:val="C00000"/>
          <w:lang w:val="en-GB"/>
        </w:rPr>
      </w:pPr>
      <w:r w:rsidRPr="00CD3417">
        <w:rPr>
          <w:rFonts w:ascii="Times New Roman" w:hAnsi="Times New Roman"/>
          <w:b/>
          <w:color w:val="C00000"/>
          <w:lang w:val="en-GB"/>
        </w:rPr>
        <w:t xml:space="preserve">Late applications will </w:t>
      </w:r>
      <w:r w:rsidRPr="00CD3417">
        <w:rPr>
          <w:rFonts w:ascii="Times New Roman" w:hAnsi="Times New Roman"/>
          <w:b/>
          <w:color w:val="C00000"/>
          <w:u w:val="single"/>
          <w:lang w:val="en-GB"/>
        </w:rPr>
        <w:t>not</w:t>
      </w:r>
      <w:r w:rsidRPr="00CD3417">
        <w:rPr>
          <w:rFonts w:ascii="Times New Roman" w:hAnsi="Times New Roman"/>
          <w:b/>
          <w:color w:val="C00000"/>
          <w:lang w:val="en-GB"/>
        </w:rPr>
        <w:t xml:space="preserve"> be accepted. </w:t>
      </w:r>
    </w:p>
    <w:p w14:paraId="10B7DEF5" w14:textId="77777777" w:rsidR="00306A9F" w:rsidRPr="00CD3417" w:rsidRDefault="00306A9F" w:rsidP="00306A9F">
      <w:pPr>
        <w:spacing w:line="360" w:lineRule="auto"/>
        <w:ind w:firstLine="720"/>
        <w:rPr>
          <w:rFonts w:ascii="Times New Roman" w:hAnsi="Times New Roman"/>
          <w:b/>
          <w:bCs/>
          <w:lang w:val="en-GB"/>
        </w:rPr>
      </w:pPr>
      <w:r w:rsidRPr="00CD3417">
        <w:rPr>
          <w:rFonts w:ascii="Times New Roman" w:hAnsi="Times New Roman"/>
          <w:b/>
          <w:bCs/>
          <w:lang w:val="en-GB"/>
        </w:rPr>
        <w:t>Non NUI Galway employees</w:t>
      </w:r>
    </w:p>
    <w:p w14:paraId="78F12169" w14:textId="77777777" w:rsidR="00306A9F" w:rsidRPr="00CD3417" w:rsidRDefault="00306A9F" w:rsidP="00306A9F">
      <w:pPr>
        <w:spacing w:line="360" w:lineRule="auto"/>
        <w:ind w:left="720"/>
        <w:rPr>
          <w:rFonts w:ascii="Times New Roman" w:hAnsi="Times New Roman"/>
          <w:lang w:val="en-GB"/>
        </w:rPr>
      </w:pPr>
      <w:r w:rsidRPr="00CD3417">
        <w:rPr>
          <w:rFonts w:ascii="Times New Roman" w:hAnsi="Times New Roman"/>
          <w:lang w:val="en-GB"/>
        </w:rPr>
        <w:t>If you are not a current NUI Galway employee please use the NUI Galway online recruitment portal to apply for this post. The following is a link to the online recruitment portal:</w:t>
      </w:r>
    </w:p>
    <w:p w14:paraId="559BB320" w14:textId="77777777" w:rsidR="00306A9F" w:rsidRPr="00CD3417" w:rsidRDefault="0025286C" w:rsidP="00306A9F">
      <w:pPr>
        <w:spacing w:line="360" w:lineRule="auto"/>
        <w:ind w:firstLine="720"/>
        <w:rPr>
          <w:rFonts w:ascii="Times New Roman" w:hAnsi="Times New Roman"/>
          <w:color w:val="0000FF"/>
          <w:lang w:val="en-GB"/>
        </w:rPr>
      </w:pPr>
      <w:hyperlink r:id="rId18" w:history="1">
        <w:r w:rsidR="00306A9F" w:rsidRPr="00CD3417">
          <w:rPr>
            <w:rFonts w:ascii="Times New Roman" w:hAnsi="Times New Roman"/>
            <w:color w:val="0000FF"/>
            <w:u w:val="single"/>
            <w:lang w:val="en-GB"/>
          </w:rPr>
          <w:t>http://erecruit.nuigalway.ie</w:t>
        </w:r>
      </w:hyperlink>
      <w:r w:rsidR="00306A9F" w:rsidRPr="00CD3417">
        <w:rPr>
          <w:rFonts w:ascii="Times New Roman" w:hAnsi="Times New Roman"/>
          <w:color w:val="0000FF"/>
          <w:lang w:val="en-GB"/>
        </w:rPr>
        <w:t xml:space="preserve"> </w:t>
      </w:r>
    </w:p>
    <w:p w14:paraId="5133C7BD" w14:textId="77777777" w:rsidR="00306A9F" w:rsidRPr="00CD3417" w:rsidRDefault="00306A9F" w:rsidP="00306A9F">
      <w:pPr>
        <w:spacing w:line="360" w:lineRule="auto"/>
        <w:ind w:firstLine="720"/>
        <w:rPr>
          <w:rFonts w:ascii="Times New Roman" w:hAnsi="Times New Roman"/>
          <w:lang w:val="en-GB"/>
        </w:rPr>
      </w:pPr>
      <w:r w:rsidRPr="00CD3417">
        <w:rPr>
          <w:rFonts w:ascii="Times New Roman" w:hAnsi="Times New Roman"/>
          <w:lang w:val="en-GB"/>
        </w:rPr>
        <w:t>The following is a link to a</w:t>
      </w:r>
      <w:r w:rsidRPr="00CD3417">
        <w:rPr>
          <w:rFonts w:ascii="Times New Roman" w:hAnsi="Times New Roman"/>
          <w:b/>
          <w:lang w:val="en-GB"/>
        </w:rPr>
        <w:t xml:space="preserve"> User Guide </w:t>
      </w:r>
      <w:r w:rsidRPr="00CD3417">
        <w:rPr>
          <w:rFonts w:ascii="Times New Roman" w:hAnsi="Times New Roman"/>
          <w:lang w:val="en-GB"/>
        </w:rPr>
        <w:t>for the online recruitment portal:</w:t>
      </w:r>
    </w:p>
    <w:p w14:paraId="4A8273D4" w14:textId="77777777" w:rsidR="00306A9F" w:rsidRPr="00306A9F" w:rsidRDefault="0025286C" w:rsidP="00306A9F">
      <w:pPr>
        <w:spacing w:line="360" w:lineRule="auto"/>
        <w:ind w:firstLine="720"/>
        <w:rPr>
          <w:rFonts w:ascii="Times New Roman" w:hAnsi="Times New Roman"/>
          <w:lang w:val="en-GB"/>
        </w:rPr>
      </w:pPr>
      <w:hyperlink r:id="rId19" w:history="1">
        <w:r w:rsidR="00306A9F" w:rsidRPr="00CD3417">
          <w:rPr>
            <w:rFonts w:ascii="Times New Roman" w:hAnsi="Times New Roman"/>
            <w:color w:val="0000FF"/>
            <w:u w:val="single"/>
            <w:lang w:val="en-GB"/>
          </w:rPr>
          <w:t>http://www.nuigalway.ie/hr/documents/nuig_user_guide_academic_external.pdf</w:t>
        </w:r>
      </w:hyperlink>
    </w:p>
    <w:p w14:paraId="09A26183" w14:textId="77777777" w:rsidR="00306A9F" w:rsidRPr="00CD3417" w:rsidRDefault="00306A9F" w:rsidP="00306A9F">
      <w:pPr>
        <w:spacing w:line="360" w:lineRule="auto"/>
        <w:ind w:left="720"/>
        <w:rPr>
          <w:rFonts w:ascii="Times New Roman" w:hAnsi="Times New Roman"/>
          <w:b/>
          <w:color w:val="C00000"/>
          <w:lang w:val="en-GB"/>
        </w:rPr>
      </w:pPr>
      <w:r w:rsidRPr="00CD3417">
        <w:rPr>
          <w:rFonts w:ascii="Times New Roman" w:hAnsi="Times New Roman"/>
          <w:b/>
          <w:color w:val="C00000"/>
          <w:lang w:val="en-GB"/>
        </w:rPr>
        <w:t xml:space="preserve">Please ensure that you read the attached guide prior to applying for this post and allow sufficient time to make your online submission in advance of closing date.  </w:t>
      </w:r>
    </w:p>
    <w:p w14:paraId="35839BBB" w14:textId="77777777" w:rsidR="00306A9F" w:rsidRPr="00CD3417" w:rsidRDefault="00306A9F" w:rsidP="00306A9F">
      <w:pPr>
        <w:spacing w:line="360" w:lineRule="auto"/>
        <w:ind w:firstLine="720"/>
        <w:rPr>
          <w:rFonts w:ascii="Times New Roman" w:hAnsi="Times New Roman"/>
          <w:b/>
          <w:color w:val="C00000"/>
          <w:lang w:val="en-GB"/>
        </w:rPr>
      </w:pPr>
      <w:r w:rsidRPr="00CD3417">
        <w:rPr>
          <w:rFonts w:ascii="Times New Roman" w:hAnsi="Times New Roman"/>
          <w:b/>
          <w:color w:val="C00000"/>
          <w:lang w:val="en-GB"/>
        </w:rPr>
        <w:t xml:space="preserve">Please note that closing dates/ times will </w:t>
      </w:r>
      <w:r w:rsidRPr="00CD3417">
        <w:rPr>
          <w:rFonts w:ascii="Times New Roman" w:hAnsi="Times New Roman"/>
          <w:b/>
          <w:color w:val="C00000"/>
          <w:u w:val="single"/>
          <w:lang w:val="en-GB"/>
        </w:rPr>
        <w:t>not</w:t>
      </w:r>
      <w:r w:rsidRPr="00CD3417">
        <w:rPr>
          <w:rFonts w:ascii="Times New Roman" w:hAnsi="Times New Roman"/>
          <w:b/>
          <w:color w:val="C00000"/>
          <w:lang w:val="en-GB"/>
        </w:rPr>
        <w:t xml:space="preserve"> be extended for user error</w:t>
      </w:r>
    </w:p>
    <w:p w14:paraId="14FA372B" w14:textId="77777777" w:rsidR="00306A9F" w:rsidRPr="00CD3417" w:rsidRDefault="00306A9F" w:rsidP="00306A9F">
      <w:pPr>
        <w:spacing w:line="360" w:lineRule="auto"/>
        <w:ind w:firstLine="720"/>
        <w:rPr>
          <w:rFonts w:ascii="Times New Roman" w:hAnsi="Times New Roman"/>
          <w:b/>
          <w:color w:val="C00000"/>
          <w:lang w:val="en-GB"/>
        </w:rPr>
      </w:pPr>
      <w:r w:rsidRPr="00CD3417">
        <w:rPr>
          <w:rFonts w:ascii="Times New Roman" w:hAnsi="Times New Roman"/>
          <w:b/>
          <w:color w:val="C00000"/>
          <w:lang w:val="en-GB"/>
        </w:rPr>
        <w:t xml:space="preserve">Late applications will </w:t>
      </w:r>
      <w:r w:rsidRPr="00CD3417">
        <w:rPr>
          <w:rFonts w:ascii="Times New Roman" w:hAnsi="Times New Roman"/>
          <w:b/>
          <w:color w:val="C00000"/>
          <w:u w:val="single"/>
          <w:lang w:val="en-GB"/>
        </w:rPr>
        <w:t>not</w:t>
      </w:r>
      <w:r w:rsidRPr="00CD3417">
        <w:rPr>
          <w:rFonts w:ascii="Times New Roman" w:hAnsi="Times New Roman"/>
          <w:b/>
          <w:color w:val="C00000"/>
          <w:lang w:val="en-GB"/>
        </w:rPr>
        <w:t xml:space="preserve"> be accepted. </w:t>
      </w:r>
    </w:p>
    <w:p w14:paraId="5E23251E" w14:textId="77777777" w:rsidR="00306A9F" w:rsidRPr="00CD3417" w:rsidRDefault="00306A9F" w:rsidP="00306A9F">
      <w:pPr>
        <w:spacing w:line="360" w:lineRule="auto"/>
        <w:ind w:left="720"/>
        <w:jc w:val="both"/>
        <w:rPr>
          <w:rFonts w:ascii="Times New Roman" w:hAnsi="Times New Roman"/>
          <w:lang w:val="en-GB"/>
        </w:rPr>
      </w:pPr>
      <w:r w:rsidRPr="00CD3417">
        <w:rPr>
          <w:rFonts w:ascii="Times New Roman" w:hAnsi="Times New Roman"/>
          <w:lang w:val="en-GB"/>
        </w:rPr>
        <w:t>Please submit</w:t>
      </w:r>
      <w:r w:rsidRPr="00CD3417">
        <w:rPr>
          <w:rFonts w:ascii="Times New Roman" w:hAnsi="Times New Roman"/>
          <w:b/>
          <w:lang w:val="en-GB"/>
        </w:rPr>
        <w:t xml:space="preserve"> </w:t>
      </w:r>
      <w:r w:rsidRPr="00CD3417">
        <w:rPr>
          <w:rFonts w:ascii="Times New Roman" w:hAnsi="Times New Roman"/>
          <w:lang w:val="en-GB"/>
        </w:rPr>
        <w:t xml:space="preserve">the following documents under the Applicant CV section of the online form: </w:t>
      </w:r>
    </w:p>
    <w:p w14:paraId="0553C818" w14:textId="77777777" w:rsidR="00306A9F" w:rsidRPr="00CD3417" w:rsidRDefault="00306A9F" w:rsidP="00306A9F">
      <w:pPr>
        <w:numPr>
          <w:ilvl w:val="0"/>
          <w:numId w:val="16"/>
        </w:numPr>
        <w:spacing w:after="0" w:line="360" w:lineRule="auto"/>
        <w:jc w:val="both"/>
        <w:rPr>
          <w:rFonts w:ascii="Times New Roman" w:hAnsi="Times New Roman"/>
          <w:lang w:val="en-GB"/>
        </w:rPr>
      </w:pPr>
      <w:r w:rsidRPr="00CD3417">
        <w:rPr>
          <w:rFonts w:ascii="Times New Roman" w:hAnsi="Times New Roman"/>
          <w:lang w:val="en-GB"/>
        </w:rPr>
        <w:t>A cover letter/personal statement</w:t>
      </w:r>
      <w:r w:rsidRPr="00CD3417">
        <w:rPr>
          <w:rFonts w:ascii="Times New Roman" w:hAnsi="Times New Roman"/>
          <w:b/>
          <w:bCs/>
          <w:lang w:val="en-GB"/>
        </w:rPr>
        <w:t xml:space="preserve"> </w:t>
      </w:r>
      <w:r w:rsidRPr="00CD3417">
        <w:rPr>
          <w:rFonts w:ascii="Times New Roman" w:hAnsi="Times New Roman"/>
          <w:lang w:val="en-GB"/>
        </w:rPr>
        <w:t>outlining why you wish to be considered for the post and where you believe your skills and experience meet the requirements for the post of ‘</w:t>
      </w:r>
      <w:r>
        <w:rPr>
          <w:rFonts w:ascii="Times New Roman" w:hAnsi="Times New Roman"/>
          <w:lang w:val="en-GB"/>
        </w:rPr>
        <w:t>Lecturer (BTB) in Anatomy’</w:t>
      </w:r>
    </w:p>
    <w:p w14:paraId="7A2FEC2D" w14:textId="77777777" w:rsidR="00306A9F" w:rsidRPr="00CD3417" w:rsidRDefault="00306A9F" w:rsidP="00306A9F">
      <w:pPr>
        <w:spacing w:line="360" w:lineRule="auto"/>
        <w:jc w:val="both"/>
        <w:rPr>
          <w:rFonts w:ascii="Times New Roman" w:hAnsi="Times New Roman"/>
          <w:lang w:val="en-GB"/>
        </w:rPr>
      </w:pPr>
    </w:p>
    <w:p w14:paraId="1B8461AD" w14:textId="77777777" w:rsidR="00306A9F" w:rsidRPr="00CD3417" w:rsidRDefault="00306A9F" w:rsidP="00306A9F">
      <w:pPr>
        <w:numPr>
          <w:ilvl w:val="0"/>
          <w:numId w:val="16"/>
        </w:numPr>
        <w:tabs>
          <w:tab w:val="left" w:pos="540"/>
          <w:tab w:val="left" w:pos="630"/>
        </w:tabs>
        <w:spacing w:after="0" w:line="360" w:lineRule="auto"/>
        <w:jc w:val="both"/>
        <w:rPr>
          <w:rFonts w:ascii="Times New Roman" w:hAnsi="Times New Roman"/>
          <w:lang w:val="en-GB"/>
        </w:rPr>
      </w:pPr>
      <w:r w:rsidRPr="00CD3417">
        <w:rPr>
          <w:rFonts w:ascii="Times New Roman" w:hAnsi="Times New Roman"/>
          <w:lang w:val="en-GB"/>
        </w:rPr>
        <w:lastRenderedPageBreak/>
        <w:t xml:space="preserve">A comprehensive CV clearly showing your relevant achievements and experience in your career to date in relation to the key areas as described in the Competency Framework for </w:t>
      </w:r>
      <w:r>
        <w:rPr>
          <w:rFonts w:ascii="Times New Roman" w:hAnsi="Times New Roman"/>
          <w:lang w:val="en-GB"/>
        </w:rPr>
        <w:t xml:space="preserve">Lecturer </w:t>
      </w:r>
      <w:r w:rsidRPr="00CD3417">
        <w:rPr>
          <w:rFonts w:ascii="Times New Roman" w:hAnsi="Times New Roman"/>
          <w:lang w:val="en-GB"/>
        </w:rPr>
        <w:t>Roles at NUI Galway.</w:t>
      </w:r>
    </w:p>
    <w:p w14:paraId="40A3EFE8" w14:textId="77777777" w:rsidR="00306A9F" w:rsidRPr="00CD3417" w:rsidRDefault="00306A9F" w:rsidP="00306A9F">
      <w:pPr>
        <w:spacing w:line="360" w:lineRule="auto"/>
        <w:rPr>
          <w:rFonts w:ascii="Times New Roman" w:hAnsi="Times New Roman"/>
          <w:b/>
          <w:lang w:val="en-GB"/>
        </w:rPr>
      </w:pPr>
    </w:p>
    <w:p w14:paraId="6C376AC0" w14:textId="0969CA78" w:rsidR="00306A9F" w:rsidRPr="00CD3417" w:rsidRDefault="00306A9F" w:rsidP="00306A9F">
      <w:pPr>
        <w:spacing w:line="360" w:lineRule="auto"/>
        <w:ind w:left="720"/>
        <w:jc w:val="both"/>
        <w:rPr>
          <w:rFonts w:ascii="Times New Roman" w:hAnsi="Times New Roman"/>
          <w:b/>
          <w:bCs/>
          <w:lang w:val="en-GB"/>
        </w:rPr>
      </w:pPr>
      <w:r w:rsidRPr="00CD3417">
        <w:rPr>
          <w:rFonts w:ascii="Times New Roman" w:hAnsi="Times New Roman"/>
          <w:lang w:val="en-GB"/>
        </w:rPr>
        <w:t>The completed application document must be submitted online to reach the Human Resources Office no later than</w:t>
      </w:r>
      <w:r w:rsidRPr="00CD3417">
        <w:rPr>
          <w:rFonts w:ascii="Times New Roman" w:hAnsi="Times New Roman"/>
          <w:b/>
          <w:color w:val="0000FF"/>
          <w:lang w:val="en-GB"/>
        </w:rPr>
        <w:t xml:space="preserve"> 17:00 (GMT) on </w:t>
      </w:r>
      <w:r w:rsidR="00556E12">
        <w:rPr>
          <w:rFonts w:ascii="Times New Roman" w:hAnsi="Times New Roman"/>
          <w:b/>
          <w:color w:val="0000FF"/>
          <w:lang w:val="en-GB"/>
        </w:rPr>
        <w:t>Friday 4</w:t>
      </w:r>
      <w:r w:rsidR="00556E12" w:rsidRPr="00556E12">
        <w:rPr>
          <w:rFonts w:ascii="Times New Roman" w:hAnsi="Times New Roman"/>
          <w:b/>
          <w:color w:val="0000FF"/>
          <w:vertAlign w:val="superscript"/>
          <w:lang w:val="en-GB"/>
        </w:rPr>
        <w:t>th</w:t>
      </w:r>
      <w:r w:rsidR="00556E12">
        <w:rPr>
          <w:rFonts w:ascii="Times New Roman" w:hAnsi="Times New Roman"/>
          <w:b/>
          <w:color w:val="0000FF"/>
          <w:lang w:val="en-GB"/>
        </w:rPr>
        <w:t xml:space="preserve"> September</w:t>
      </w:r>
      <w:r>
        <w:rPr>
          <w:rFonts w:ascii="Times New Roman" w:hAnsi="Times New Roman"/>
          <w:b/>
          <w:color w:val="0000FF"/>
          <w:lang w:val="en-GB"/>
        </w:rPr>
        <w:t xml:space="preserve"> </w:t>
      </w:r>
      <w:r w:rsidRPr="00CD3417">
        <w:rPr>
          <w:rFonts w:ascii="Times New Roman" w:hAnsi="Times New Roman"/>
          <w:b/>
          <w:color w:val="0000FF"/>
          <w:lang w:val="en-GB"/>
        </w:rPr>
        <w:t xml:space="preserve">2015.  </w:t>
      </w:r>
      <w:r w:rsidRPr="00CD3417">
        <w:rPr>
          <w:rFonts w:ascii="Times New Roman" w:hAnsi="Times New Roman"/>
          <w:b/>
          <w:bCs/>
          <w:lang w:val="en-GB"/>
        </w:rPr>
        <w:t xml:space="preserve">Please note that an application will </w:t>
      </w:r>
      <w:r w:rsidRPr="00CD3417">
        <w:rPr>
          <w:rFonts w:ascii="Times New Roman" w:hAnsi="Times New Roman"/>
          <w:b/>
          <w:bCs/>
          <w:u w:val="single"/>
          <w:lang w:val="en-GB"/>
        </w:rPr>
        <w:t>ONLY</w:t>
      </w:r>
      <w:r w:rsidRPr="00CD3417">
        <w:rPr>
          <w:rFonts w:ascii="Times New Roman" w:hAnsi="Times New Roman"/>
          <w:b/>
          <w:bCs/>
          <w:lang w:val="en-GB"/>
        </w:rPr>
        <w:t xml:space="preserve"> be considered if documents </w:t>
      </w:r>
      <w:proofErr w:type="gramStart"/>
      <w:r w:rsidRPr="00CD3417">
        <w:rPr>
          <w:rFonts w:ascii="Times New Roman" w:hAnsi="Times New Roman"/>
          <w:b/>
          <w:bCs/>
          <w:lang w:val="en-GB"/>
        </w:rPr>
        <w:t>a and</w:t>
      </w:r>
      <w:proofErr w:type="gramEnd"/>
      <w:r w:rsidRPr="00CD3417">
        <w:rPr>
          <w:rFonts w:ascii="Times New Roman" w:hAnsi="Times New Roman"/>
          <w:b/>
          <w:bCs/>
          <w:lang w:val="en-GB"/>
        </w:rPr>
        <w:t xml:space="preserve"> b above are fully completed and received by the closing date. </w:t>
      </w:r>
    </w:p>
    <w:p w14:paraId="25072EEE" w14:textId="77777777" w:rsidR="00306A9F" w:rsidRPr="00306A9F" w:rsidRDefault="00306A9F" w:rsidP="00306A9F">
      <w:pPr>
        <w:spacing w:line="360" w:lineRule="auto"/>
        <w:ind w:left="720"/>
        <w:rPr>
          <w:rFonts w:ascii="Times New Roman" w:hAnsi="Times New Roman"/>
          <w:lang w:val="en-GB"/>
        </w:rPr>
      </w:pPr>
      <w:r w:rsidRPr="00CD3417">
        <w:rPr>
          <w:rFonts w:ascii="Times New Roman" w:hAnsi="Times New Roman"/>
          <w:lang w:val="en-GB"/>
        </w:rPr>
        <w:t>All applicants will receive an acknowledgement of application.</w:t>
      </w:r>
      <w:r w:rsidRPr="00CD3417">
        <w:rPr>
          <w:rFonts w:ascii="Times New Roman" w:hAnsi="Times New Roman"/>
          <w:iCs/>
          <w:lang w:val="en-GB"/>
        </w:rPr>
        <w:t xml:space="preserve"> </w:t>
      </w:r>
      <w:proofErr w:type="gramStart"/>
      <w:r w:rsidRPr="00CD3417">
        <w:rPr>
          <w:rFonts w:ascii="Times New Roman" w:hAnsi="Times New Roman"/>
          <w:iCs/>
          <w:lang w:val="en-GB"/>
        </w:rPr>
        <w:t xml:space="preserve">If you do not receive an acknowledgement of receipt of your application or if you have any other queries regarding the application process please contact </w:t>
      </w:r>
      <w:hyperlink r:id="rId20" w:history="1">
        <w:r w:rsidRPr="00CD3417">
          <w:rPr>
            <w:rFonts w:ascii="Times New Roman" w:hAnsi="Times New Roman"/>
            <w:color w:val="0000FF"/>
            <w:u w:val="single"/>
            <w:lang w:val="en-GB"/>
          </w:rPr>
          <w:t>recruit@nuigalway.ie</w:t>
        </w:r>
      </w:hyperlink>
      <w:r w:rsidRPr="00CD3417">
        <w:rPr>
          <w:rFonts w:ascii="Times New Roman" w:hAnsi="Times New Roman"/>
          <w:lang w:val="en-GB"/>
        </w:rPr>
        <w:t xml:space="preserve"> or telephone 091-492151.</w:t>
      </w:r>
      <w:proofErr w:type="gramEnd"/>
    </w:p>
    <w:p w14:paraId="1FA01896" w14:textId="77777777" w:rsidR="00306A9F" w:rsidRPr="00CD3417" w:rsidRDefault="00306A9F" w:rsidP="00306A9F">
      <w:pPr>
        <w:numPr>
          <w:ilvl w:val="0"/>
          <w:numId w:val="15"/>
        </w:numPr>
        <w:spacing w:after="0" w:line="360" w:lineRule="auto"/>
        <w:contextualSpacing/>
        <w:jc w:val="both"/>
        <w:rPr>
          <w:rFonts w:ascii="Times New Roman" w:hAnsi="Times New Roman"/>
          <w:lang w:val="en-GB"/>
        </w:rPr>
      </w:pPr>
      <w:r w:rsidRPr="00CD3417">
        <w:rPr>
          <w:rFonts w:ascii="Times New Roman" w:hAnsi="Times New Roman"/>
          <w:b/>
          <w:bCs/>
          <w:iCs/>
          <w:lang w:val="en-GB"/>
        </w:rPr>
        <w:t>Incentivised Scheme for Early Retirement (ISER):</w:t>
      </w:r>
    </w:p>
    <w:p w14:paraId="5BDBE7D7" w14:textId="77777777" w:rsidR="00306A9F" w:rsidRPr="00CD3417" w:rsidRDefault="00306A9F" w:rsidP="00306A9F">
      <w:pPr>
        <w:spacing w:line="360" w:lineRule="auto"/>
        <w:ind w:left="720"/>
        <w:jc w:val="both"/>
        <w:rPr>
          <w:rFonts w:ascii="Times New Roman" w:hAnsi="Times New Roman"/>
          <w:bCs/>
          <w:iCs/>
          <w:lang w:val="en-GB"/>
        </w:rPr>
      </w:pPr>
      <w:r w:rsidRPr="00CD3417">
        <w:rPr>
          <w:rFonts w:ascii="Times New Roman" w:hAnsi="Times New Roman"/>
          <w:bCs/>
          <w:iCs/>
          <w:lang w:val="en-GB"/>
        </w:rPr>
        <w:t>It is a condition of the Incentivised Scheme for Early Retirement (ISER) as set out in Department of Finance Circular 12/09 that retirees, under that Scheme, are debarred from applying for another position in the same employment or the same sector.  Therefore, such retirees may not apply for this position.</w:t>
      </w:r>
    </w:p>
    <w:p w14:paraId="1E5A0989" w14:textId="77777777" w:rsidR="00306A9F" w:rsidRPr="00CD3417" w:rsidRDefault="00306A9F" w:rsidP="00306A9F">
      <w:pPr>
        <w:numPr>
          <w:ilvl w:val="0"/>
          <w:numId w:val="15"/>
        </w:numPr>
        <w:spacing w:after="0" w:line="360" w:lineRule="auto"/>
        <w:contextualSpacing/>
        <w:jc w:val="both"/>
        <w:rPr>
          <w:rFonts w:ascii="Times New Roman" w:hAnsi="Times New Roman"/>
          <w:lang w:val="en-GB"/>
        </w:rPr>
      </w:pPr>
      <w:r w:rsidRPr="00CD3417">
        <w:rPr>
          <w:rFonts w:ascii="Times New Roman" w:hAnsi="Times New Roman"/>
          <w:b/>
          <w:bCs/>
          <w:lang w:val="en-GB" w:eastAsia="en-IE"/>
        </w:rPr>
        <w:t>Pension Entitlements:</w:t>
      </w:r>
    </w:p>
    <w:p w14:paraId="7F2C8BDB" w14:textId="77777777" w:rsidR="00306A9F" w:rsidRPr="00CD3417" w:rsidRDefault="00306A9F" w:rsidP="00306A9F">
      <w:pPr>
        <w:spacing w:line="360" w:lineRule="auto"/>
        <w:ind w:left="720"/>
        <w:jc w:val="both"/>
        <w:rPr>
          <w:rFonts w:ascii="Times New Roman" w:hAnsi="Times New Roman"/>
          <w:lang w:val="en-GB"/>
        </w:rPr>
      </w:pPr>
      <w:r w:rsidRPr="00CD3417">
        <w:rPr>
          <w:rFonts w:ascii="Times New Roman" w:hAnsi="Times New Roman"/>
          <w:lang w:val="en-GB" w:eastAsia="en-IE"/>
        </w:rPr>
        <w:t xml:space="preserve">This is a pensionable position. Details of the applicable Pension Scheme will be provided to the successful candidate. </w:t>
      </w:r>
      <w:r w:rsidRPr="00CD3417">
        <w:rPr>
          <w:rFonts w:ascii="Times New Roman" w:hAnsi="Times New Roman"/>
          <w:lang w:val="en-GB"/>
        </w:rPr>
        <w:t xml:space="preserve">The Pension element of this appointment is subject to the terms and conditions of the Pension scheme currently in force within the University. This Scheme may be amended or revised by the Irish Government or its agents at any time. </w:t>
      </w:r>
    </w:p>
    <w:p w14:paraId="6AFE4E83" w14:textId="77777777" w:rsidR="00306A9F" w:rsidRPr="00CD3417" w:rsidRDefault="00306A9F" w:rsidP="00306A9F">
      <w:pPr>
        <w:autoSpaceDE w:val="0"/>
        <w:autoSpaceDN w:val="0"/>
        <w:adjustRightInd w:val="0"/>
        <w:spacing w:line="360" w:lineRule="auto"/>
        <w:ind w:left="720"/>
        <w:rPr>
          <w:rFonts w:ascii="Times New Roman" w:hAnsi="Times New Roman"/>
          <w:lang w:val="en-GB"/>
        </w:rPr>
      </w:pPr>
      <w:r w:rsidRPr="00CD3417">
        <w:rPr>
          <w:rFonts w:ascii="Times New Roman" w:hAnsi="Times New Roman"/>
          <w:lang w:val="en-GB"/>
        </w:rPr>
        <w:t>The Public Service Superannuation (Miscellaneous Provisions) Act 2004 set a minimum retirement age of 65 and removed the upper compulsory retirement age for certain New Entrants to the Public Sector on or after 1 April 2004. Effective from 1</w:t>
      </w:r>
      <w:r w:rsidRPr="00CD3417">
        <w:rPr>
          <w:rFonts w:ascii="Times New Roman" w:hAnsi="Times New Roman"/>
          <w:vertAlign w:val="superscript"/>
          <w:lang w:val="en-GB"/>
        </w:rPr>
        <w:t>st</w:t>
      </w:r>
      <w:r w:rsidRPr="00CD3417">
        <w:rPr>
          <w:rFonts w:ascii="Times New Roman" w:hAnsi="Times New Roman"/>
          <w:lang w:val="en-GB"/>
        </w:rPr>
        <w:t xml:space="preserve"> January 2013, </w:t>
      </w:r>
      <w:r w:rsidRPr="00CD3417">
        <w:rPr>
          <w:rFonts w:ascii="Times New Roman" w:hAnsi="Times New Roman"/>
          <w:b/>
          <w:lang w:val="en-GB"/>
        </w:rPr>
        <w:t>The Single Public Service Scheme</w:t>
      </w:r>
      <w:r w:rsidRPr="00CD3417">
        <w:rPr>
          <w:rFonts w:ascii="Times New Roman" w:hAnsi="Times New Roman"/>
          <w:lang w:val="en-GB"/>
        </w:rPr>
        <w:t xml:space="preserve"> applies to all first-time new entrants to the public service, as well as to former public servants returning to the public service after a break of more than 26 weeks.</w:t>
      </w:r>
    </w:p>
    <w:p w14:paraId="3916DE78" w14:textId="77777777" w:rsidR="00306A9F" w:rsidRPr="00CD3417" w:rsidRDefault="00306A9F" w:rsidP="00306A9F">
      <w:pPr>
        <w:autoSpaceDE w:val="0"/>
        <w:autoSpaceDN w:val="0"/>
        <w:adjustRightInd w:val="0"/>
        <w:spacing w:line="360" w:lineRule="auto"/>
        <w:ind w:left="720"/>
        <w:rPr>
          <w:rFonts w:ascii="Times New Roman" w:eastAsia="SymbolMT" w:hAnsi="Times New Roman"/>
          <w:lang w:val="en-GB"/>
        </w:rPr>
      </w:pPr>
      <w:r w:rsidRPr="00CD3417">
        <w:rPr>
          <w:rFonts w:ascii="Times New Roman" w:hAnsi="Times New Roman"/>
          <w:lang w:val="en-GB"/>
        </w:rPr>
        <w:t xml:space="preserve">Retirement age set, initially, at 66 years; this will rise in step with statutory changes in the State Pension Contributory (SPC) age to 67 years in 2021 and 68 years in 2028. </w:t>
      </w:r>
      <w:r w:rsidRPr="00CD3417">
        <w:rPr>
          <w:rFonts w:ascii="Times New Roman" w:eastAsia="SymbolMT" w:hAnsi="Times New Roman"/>
          <w:lang w:val="en-GB"/>
        </w:rPr>
        <w:t xml:space="preserve"> </w:t>
      </w:r>
    </w:p>
    <w:p w14:paraId="3D616435" w14:textId="77777777" w:rsidR="00306A9F" w:rsidRPr="00CD3417" w:rsidRDefault="00306A9F" w:rsidP="00306A9F">
      <w:pPr>
        <w:autoSpaceDE w:val="0"/>
        <w:autoSpaceDN w:val="0"/>
        <w:adjustRightInd w:val="0"/>
        <w:spacing w:line="360" w:lineRule="auto"/>
        <w:ind w:firstLine="720"/>
        <w:rPr>
          <w:rFonts w:ascii="Times New Roman" w:hAnsi="Times New Roman"/>
          <w:lang w:val="en-GB"/>
        </w:rPr>
      </w:pPr>
      <w:r w:rsidRPr="00CD3417">
        <w:rPr>
          <w:rFonts w:ascii="Times New Roman" w:hAnsi="Times New Roman"/>
          <w:lang w:val="en-GB"/>
        </w:rPr>
        <w:t xml:space="preserve">Compulsory retirement age will be 70. </w:t>
      </w:r>
    </w:p>
    <w:p w14:paraId="5C4E0B16" w14:textId="77777777" w:rsidR="00306A9F" w:rsidRPr="00CD3417" w:rsidRDefault="00306A9F" w:rsidP="00306A9F">
      <w:pPr>
        <w:numPr>
          <w:ilvl w:val="0"/>
          <w:numId w:val="15"/>
        </w:numPr>
        <w:autoSpaceDE w:val="0"/>
        <w:autoSpaceDN w:val="0"/>
        <w:adjustRightInd w:val="0"/>
        <w:spacing w:line="360" w:lineRule="auto"/>
        <w:contextualSpacing/>
        <w:rPr>
          <w:rFonts w:ascii="Times New Roman" w:hAnsi="Times New Roman"/>
          <w:lang w:val="en-GB"/>
        </w:rPr>
      </w:pPr>
      <w:r w:rsidRPr="00CD3417">
        <w:rPr>
          <w:rFonts w:ascii="Times New Roman" w:hAnsi="Times New Roman"/>
          <w:b/>
          <w:bCs/>
          <w:iCs/>
          <w:lang w:val="en-GB"/>
        </w:rPr>
        <w:t>Declaration:</w:t>
      </w:r>
    </w:p>
    <w:p w14:paraId="390C2FEC" w14:textId="77777777" w:rsidR="00306A9F" w:rsidRDefault="00306A9F" w:rsidP="00306A9F">
      <w:pPr>
        <w:spacing w:line="360" w:lineRule="auto"/>
        <w:ind w:left="720"/>
        <w:jc w:val="both"/>
        <w:rPr>
          <w:rFonts w:ascii="Times New Roman" w:hAnsi="Times New Roman"/>
          <w:bCs/>
          <w:iCs/>
          <w:lang w:val="en-GB"/>
        </w:rPr>
      </w:pPr>
      <w:r w:rsidRPr="00CD3417">
        <w:rPr>
          <w:rFonts w:ascii="Times New Roman" w:hAnsi="Times New Roman"/>
          <w:bCs/>
          <w:iCs/>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23973DEA" w14:textId="77777777" w:rsidR="00306A9F" w:rsidRDefault="00306A9F" w:rsidP="00306A9F">
      <w:pPr>
        <w:spacing w:line="360" w:lineRule="auto"/>
        <w:ind w:left="720"/>
        <w:jc w:val="both"/>
        <w:rPr>
          <w:rFonts w:ascii="Times New Roman" w:hAnsi="Times New Roman"/>
          <w:bCs/>
          <w:iCs/>
          <w:lang w:val="en-GB"/>
        </w:rPr>
      </w:pPr>
    </w:p>
    <w:p w14:paraId="7C2EF0ED" w14:textId="77777777" w:rsidR="00306A9F" w:rsidRPr="00CD3417" w:rsidRDefault="00306A9F" w:rsidP="00306A9F">
      <w:pPr>
        <w:spacing w:line="360" w:lineRule="auto"/>
        <w:ind w:left="720"/>
        <w:jc w:val="both"/>
        <w:rPr>
          <w:rFonts w:ascii="Times New Roman" w:hAnsi="Times New Roman"/>
          <w:bCs/>
          <w:iCs/>
          <w:lang w:val="en-GB"/>
        </w:rPr>
      </w:pPr>
    </w:p>
    <w:p w14:paraId="2FDDB9C5" w14:textId="77777777" w:rsidR="00306A9F" w:rsidRPr="00306A9F" w:rsidRDefault="00306A9F" w:rsidP="00306A9F">
      <w:pPr>
        <w:numPr>
          <w:ilvl w:val="0"/>
          <w:numId w:val="15"/>
        </w:numPr>
        <w:autoSpaceDE w:val="0"/>
        <w:autoSpaceDN w:val="0"/>
        <w:spacing w:after="0" w:line="360" w:lineRule="auto"/>
        <w:rPr>
          <w:rFonts w:ascii="Times New Roman" w:hAnsi="Times New Roman"/>
          <w:lang w:val="en-GB"/>
        </w:rPr>
      </w:pPr>
      <w:r w:rsidRPr="00CD3417">
        <w:rPr>
          <w:rFonts w:ascii="Times New Roman" w:hAnsi="Times New Roman"/>
          <w:b/>
          <w:bCs/>
          <w:lang w:val="en-GB"/>
        </w:rPr>
        <w:lastRenderedPageBreak/>
        <w:t>Collective Agreement: Redundancy Payments to Public Servants :</w:t>
      </w:r>
    </w:p>
    <w:p w14:paraId="682C9634" w14:textId="77777777" w:rsidR="00306A9F" w:rsidRDefault="00306A9F" w:rsidP="00306A9F">
      <w:pPr>
        <w:spacing w:line="360" w:lineRule="auto"/>
        <w:ind w:left="720"/>
        <w:rPr>
          <w:rFonts w:ascii="Times New Roman" w:hAnsi="Times New Roman"/>
          <w:lang w:val="en-GB"/>
        </w:rPr>
      </w:pPr>
      <w:r w:rsidRPr="00CD3417">
        <w:rPr>
          <w:rFonts w:ascii="Times New Roman" w:hAnsi="Times New Roman"/>
          <w:lang w:val="en-GB"/>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 People who availed of this scheme and who may be successful in this competition will have to prove their eligibility (expiry of period of non-eligibility) and the Minister’s consent will have to be secured prior to employment by any public service body.</w:t>
      </w:r>
    </w:p>
    <w:p w14:paraId="118B285A" w14:textId="77777777" w:rsidR="00306A9F" w:rsidRPr="00CD3417" w:rsidRDefault="00306A9F" w:rsidP="00306A9F">
      <w:pPr>
        <w:numPr>
          <w:ilvl w:val="0"/>
          <w:numId w:val="15"/>
        </w:numPr>
        <w:autoSpaceDE w:val="0"/>
        <w:autoSpaceDN w:val="0"/>
        <w:adjustRightInd w:val="0"/>
        <w:spacing w:after="0" w:line="360" w:lineRule="auto"/>
        <w:contextualSpacing/>
        <w:rPr>
          <w:rFonts w:ascii="Times New Roman" w:hAnsi="Times New Roman"/>
          <w:color w:val="000000"/>
        </w:rPr>
      </w:pPr>
      <w:r w:rsidRPr="00CD3417">
        <w:rPr>
          <w:rFonts w:ascii="Times New Roman" w:hAnsi="Times New Roman"/>
          <w:b/>
          <w:bCs/>
          <w:color w:val="000000"/>
        </w:rPr>
        <w:t xml:space="preserve">Department of Health and Children Circular (7/2010) </w:t>
      </w:r>
    </w:p>
    <w:p w14:paraId="2297C7E8" w14:textId="77777777" w:rsidR="00306A9F" w:rsidRPr="00CD3417" w:rsidRDefault="00306A9F" w:rsidP="00306A9F">
      <w:pPr>
        <w:autoSpaceDE w:val="0"/>
        <w:autoSpaceDN w:val="0"/>
        <w:adjustRightInd w:val="0"/>
        <w:spacing w:line="360" w:lineRule="auto"/>
        <w:ind w:left="720"/>
        <w:rPr>
          <w:rFonts w:ascii="Times New Roman" w:hAnsi="Times New Roman"/>
          <w:color w:val="000000"/>
        </w:rPr>
      </w:pPr>
    </w:p>
    <w:p w14:paraId="33DCE680" w14:textId="77777777" w:rsidR="00306A9F" w:rsidRPr="00CD3417" w:rsidRDefault="00306A9F" w:rsidP="00306A9F">
      <w:pPr>
        <w:autoSpaceDE w:val="0"/>
        <w:autoSpaceDN w:val="0"/>
        <w:adjustRightInd w:val="0"/>
        <w:spacing w:line="360" w:lineRule="auto"/>
        <w:ind w:left="720"/>
        <w:rPr>
          <w:rFonts w:ascii="Times New Roman" w:hAnsi="Times New Roman"/>
          <w:i/>
          <w:iCs/>
          <w:color w:val="000000"/>
        </w:rPr>
      </w:pPr>
      <w:r w:rsidRPr="00CD3417">
        <w:rPr>
          <w:rFonts w:ascii="Times New Roman" w:hAnsi="Times New Roman"/>
          <w:color w:val="000000"/>
        </w:rPr>
        <w:t xml:space="preserve">The Department of Health Circular 7/2010 dated 1 November 2010 introduced a </w:t>
      </w:r>
      <w:proofErr w:type="gramStart"/>
      <w:r w:rsidRPr="00CD3417">
        <w:rPr>
          <w:rFonts w:ascii="Times New Roman" w:hAnsi="Times New Roman"/>
          <w:color w:val="000000"/>
        </w:rPr>
        <w:t>Targeted  Voluntary</w:t>
      </w:r>
      <w:proofErr w:type="gramEnd"/>
      <w:r w:rsidRPr="00CD3417">
        <w:rPr>
          <w:rFonts w:ascii="Times New Roman" w:hAnsi="Times New Roman"/>
          <w:color w:val="000000"/>
        </w:rPr>
        <w:t xml:space="preserve">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after which time any re-employment will require the approval of the Minister for Public Expenditure and Reform. People who availed of either of these schemes are not eligible to compete in this competition</w:t>
      </w:r>
      <w:r w:rsidRPr="00CD3417">
        <w:rPr>
          <w:rFonts w:ascii="Times New Roman" w:hAnsi="Times New Roman"/>
          <w:i/>
          <w:iCs/>
          <w:color w:val="000000"/>
        </w:rPr>
        <w:t xml:space="preserve">. </w:t>
      </w:r>
    </w:p>
    <w:p w14:paraId="3C838076" w14:textId="77777777" w:rsidR="00306A9F" w:rsidRPr="00CD3417" w:rsidRDefault="00306A9F" w:rsidP="00306A9F">
      <w:pPr>
        <w:numPr>
          <w:ilvl w:val="0"/>
          <w:numId w:val="15"/>
        </w:numPr>
        <w:autoSpaceDE w:val="0"/>
        <w:autoSpaceDN w:val="0"/>
        <w:adjustRightInd w:val="0"/>
        <w:spacing w:after="0" w:line="360" w:lineRule="auto"/>
        <w:contextualSpacing/>
        <w:rPr>
          <w:rFonts w:ascii="Times New Roman" w:hAnsi="Times New Roman"/>
          <w:b/>
          <w:bCs/>
          <w:color w:val="000000"/>
        </w:rPr>
      </w:pPr>
      <w:r w:rsidRPr="00CD3417">
        <w:rPr>
          <w:rFonts w:ascii="Times New Roman" w:hAnsi="Times New Roman"/>
          <w:b/>
          <w:bCs/>
          <w:color w:val="000000"/>
        </w:rPr>
        <w:t>Declaration</w:t>
      </w:r>
    </w:p>
    <w:p w14:paraId="1BE3FF0B" w14:textId="77777777" w:rsidR="00306A9F" w:rsidRPr="00CD3417" w:rsidRDefault="00306A9F" w:rsidP="00306A9F">
      <w:pPr>
        <w:autoSpaceDE w:val="0"/>
        <w:autoSpaceDN w:val="0"/>
        <w:adjustRightInd w:val="0"/>
        <w:spacing w:line="360" w:lineRule="auto"/>
        <w:ind w:left="720"/>
        <w:rPr>
          <w:rFonts w:ascii="Times New Roman" w:hAnsi="Times New Roman"/>
          <w:b/>
          <w:bCs/>
          <w:color w:val="000000"/>
        </w:rPr>
      </w:pPr>
    </w:p>
    <w:p w14:paraId="14BC0A1D" w14:textId="77777777" w:rsidR="00306A9F" w:rsidRPr="00CD3417" w:rsidRDefault="00306A9F" w:rsidP="00306A9F">
      <w:pPr>
        <w:autoSpaceDE w:val="0"/>
        <w:autoSpaceDN w:val="0"/>
        <w:adjustRightInd w:val="0"/>
        <w:spacing w:line="360" w:lineRule="auto"/>
        <w:ind w:left="720"/>
        <w:rPr>
          <w:rFonts w:ascii="Times New Roman" w:hAnsi="Times New Roman"/>
          <w:bCs/>
          <w:color w:val="000000"/>
        </w:rPr>
      </w:pPr>
      <w:r w:rsidRPr="00CD3417">
        <w:rPr>
          <w:rFonts w:ascii="Times New Roman" w:hAnsi="Times New Roman"/>
          <w:bCs/>
          <w:color w:val="000000"/>
        </w:rPr>
        <w:t>Applicants will be required to confirm whether they have previously availed of a public service scheme of incentivised early retirement and/or the collective agreement outlined above. The above represents the main schemes and agreements restricting a candidate’s right to be re-employed in the public service. However it is not intended to be an exhaustive list and candidates should declare details of any other exit mechanism they have availed of which restricts their right to be re-employed in the public service.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CDCA818" w14:textId="77777777" w:rsidR="00306A9F" w:rsidRPr="00CD3417" w:rsidRDefault="00306A9F" w:rsidP="00306A9F">
      <w:pPr>
        <w:numPr>
          <w:ilvl w:val="0"/>
          <w:numId w:val="15"/>
        </w:numPr>
        <w:spacing w:line="360" w:lineRule="auto"/>
        <w:contextualSpacing/>
        <w:rPr>
          <w:rFonts w:ascii="Times New Roman" w:hAnsi="Times New Roman"/>
          <w:lang w:val="en-US"/>
        </w:rPr>
      </w:pPr>
      <w:r w:rsidRPr="00CD3417">
        <w:rPr>
          <w:rFonts w:ascii="Times New Roman" w:hAnsi="Times New Roman"/>
          <w:b/>
          <w:color w:val="000000"/>
          <w:lang w:eastAsia="en-IE"/>
        </w:rPr>
        <w:t>Work Permits:</w:t>
      </w:r>
    </w:p>
    <w:p w14:paraId="082964FB" w14:textId="77777777" w:rsidR="00306A9F" w:rsidRPr="00CD3417" w:rsidRDefault="00306A9F" w:rsidP="00306A9F">
      <w:pPr>
        <w:spacing w:before="100" w:beforeAutospacing="1" w:after="100" w:afterAutospacing="1" w:line="360" w:lineRule="auto"/>
        <w:ind w:left="630"/>
        <w:rPr>
          <w:rFonts w:ascii="Times New Roman" w:hAnsi="Times New Roman"/>
          <w:color w:val="000000"/>
          <w:lang w:eastAsia="en-IE"/>
        </w:rPr>
      </w:pPr>
      <w:r w:rsidRPr="00CD3417">
        <w:rPr>
          <w:rFonts w:ascii="Times New Roman" w:hAnsi="Times New Roman"/>
          <w:color w:val="000000"/>
          <w:lang w:eastAsia="en-IE"/>
        </w:rPr>
        <w:t>Work permits are permits which are granted to non-EU/EEA Citizens to allow them to work in Ireland legally. It's an illegal offense to work in Ireland without a work permit and both the employer and the employee are held responsible.</w:t>
      </w:r>
    </w:p>
    <w:p w14:paraId="3713B6DE" w14:textId="77777777" w:rsidR="00306A9F" w:rsidRPr="00CD3417" w:rsidRDefault="00306A9F" w:rsidP="00306A9F">
      <w:pPr>
        <w:spacing w:before="100" w:beforeAutospacing="1" w:after="100" w:afterAutospacing="1" w:line="360" w:lineRule="auto"/>
        <w:ind w:left="630"/>
        <w:rPr>
          <w:rFonts w:ascii="Times New Roman" w:hAnsi="Times New Roman"/>
          <w:color w:val="0000FF"/>
          <w:u w:val="single"/>
          <w:lang w:val="en-US"/>
        </w:rPr>
      </w:pPr>
      <w:r w:rsidRPr="00CD3417">
        <w:rPr>
          <w:rFonts w:ascii="Times New Roman" w:hAnsi="Times New Roman"/>
          <w:color w:val="000000"/>
          <w:lang w:eastAsia="en-IE"/>
        </w:rPr>
        <w:t xml:space="preserve">For more information on work permits and for future updates, visit the Enterprise, Trade and Employment website </w:t>
      </w:r>
      <w:hyperlink r:id="rId21" w:tgtFrame="_self" w:tooltip="www.entemp.ie" w:history="1">
        <w:r w:rsidRPr="00CD3417">
          <w:rPr>
            <w:rFonts w:ascii="Times New Roman" w:hAnsi="Times New Roman"/>
            <w:color w:val="0000FF"/>
            <w:u w:val="single"/>
            <w:lang w:val="en-GB"/>
          </w:rPr>
          <w:t>www.entemp.ie</w:t>
        </w:r>
      </w:hyperlink>
    </w:p>
    <w:p w14:paraId="0A5B39A5" w14:textId="77777777" w:rsidR="00306A9F" w:rsidRPr="00CD3417" w:rsidRDefault="00306A9F" w:rsidP="00306A9F">
      <w:pPr>
        <w:spacing w:line="360" w:lineRule="auto"/>
        <w:ind w:left="720" w:hanging="720"/>
        <w:jc w:val="both"/>
        <w:rPr>
          <w:rFonts w:ascii="Times New Roman" w:hAnsi="Times New Roman"/>
          <w:b/>
          <w:bCs/>
          <w:u w:val="single"/>
          <w:lang w:val="en-GB"/>
        </w:rPr>
      </w:pPr>
      <w:r w:rsidRPr="00CD3417">
        <w:rPr>
          <w:rFonts w:ascii="Times New Roman" w:hAnsi="Times New Roman"/>
          <w:b/>
          <w:bCs/>
          <w:lang w:val="en-GB"/>
        </w:rPr>
        <w:lastRenderedPageBreak/>
        <w:t>2.</w:t>
      </w:r>
      <w:r w:rsidRPr="00CD3417">
        <w:rPr>
          <w:rFonts w:ascii="Times New Roman" w:hAnsi="Times New Roman"/>
          <w:b/>
          <w:bCs/>
          <w:lang w:val="en-GB"/>
        </w:rPr>
        <w:tab/>
      </w:r>
      <w:r w:rsidRPr="00CD3417">
        <w:rPr>
          <w:rFonts w:ascii="Times New Roman" w:hAnsi="Times New Roman"/>
          <w:b/>
          <w:bCs/>
          <w:u w:val="single"/>
          <w:lang w:val="en-GB"/>
        </w:rPr>
        <w:t>Assessment Procedure</w:t>
      </w:r>
    </w:p>
    <w:p w14:paraId="68BF1DFF" w14:textId="77777777" w:rsidR="00306A9F" w:rsidRPr="00CD3417" w:rsidRDefault="00306A9F" w:rsidP="00306A9F">
      <w:pPr>
        <w:numPr>
          <w:ilvl w:val="0"/>
          <w:numId w:val="17"/>
        </w:numPr>
        <w:spacing w:after="0" w:line="360" w:lineRule="auto"/>
        <w:jc w:val="both"/>
        <w:rPr>
          <w:rFonts w:ascii="Times New Roman" w:hAnsi="Times New Roman"/>
          <w:b/>
          <w:bCs/>
          <w:u w:val="single"/>
          <w:lang w:val="en-GB"/>
        </w:rPr>
      </w:pPr>
      <w:r w:rsidRPr="00CD3417">
        <w:rPr>
          <w:rFonts w:ascii="Times New Roman" w:hAnsi="Times New Roman"/>
          <w:b/>
          <w:bCs/>
          <w:u w:val="single"/>
          <w:lang w:val="en-GB"/>
        </w:rPr>
        <w:t>Board of Assessors</w:t>
      </w:r>
    </w:p>
    <w:p w14:paraId="06EE9C2D" w14:textId="77777777" w:rsidR="00306A9F" w:rsidRDefault="00306A9F" w:rsidP="00306A9F">
      <w:pPr>
        <w:spacing w:line="360" w:lineRule="auto"/>
        <w:ind w:left="709" w:hanging="425"/>
        <w:jc w:val="both"/>
        <w:rPr>
          <w:rFonts w:ascii="Times New Roman" w:hAnsi="Times New Roman"/>
          <w:lang w:val="en-GB"/>
        </w:rPr>
      </w:pPr>
      <w:r w:rsidRPr="00CD3417">
        <w:rPr>
          <w:rFonts w:ascii="Times New Roman" w:hAnsi="Times New Roman"/>
          <w:b/>
          <w:bCs/>
          <w:lang w:val="en-GB"/>
        </w:rPr>
        <w:tab/>
      </w:r>
      <w:r w:rsidRPr="00CD3417">
        <w:rPr>
          <w:rFonts w:ascii="Times New Roman" w:hAnsi="Times New Roman"/>
          <w:lang w:val="en-GB"/>
        </w:rPr>
        <w:t>Applications will be considered by a Board of Assessors, which will shortlist and interview candidates and report to the College,</w:t>
      </w:r>
      <w:r w:rsidRPr="00CD3417">
        <w:rPr>
          <w:rFonts w:ascii="Times New Roman" w:hAnsi="Times New Roman"/>
          <w:color w:val="FF9900"/>
          <w:lang w:val="en-GB"/>
        </w:rPr>
        <w:t xml:space="preserve"> </w:t>
      </w:r>
      <w:r w:rsidRPr="00CD3417">
        <w:rPr>
          <w:rFonts w:ascii="Times New Roman" w:hAnsi="Times New Roman"/>
          <w:lang w:val="en-GB"/>
        </w:rPr>
        <w:t xml:space="preserve">the Academic Council and </w:t>
      </w:r>
      <w:proofErr w:type="spellStart"/>
      <w:r w:rsidRPr="00CD3417">
        <w:rPr>
          <w:rFonts w:ascii="Times New Roman" w:hAnsi="Times New Roman"/>
          <w:lang w:val="en-GB"/>
        </w:rPr>
        <w:t>Údaras</w:t>
      </w:r>
      <w:proofErr w:type="spellEnd"/>
      <w:r w:rsidRPr="00CD3417">
        <w:rPr>
          <w:rFonts w:ascii="Times New Roman" w:hAnsi="Times New Roman"/>
          <w:lang w:val="en-GB"/>
        </w:rPr>
        <w:t xml:space="preserve"> </w:t>
      </w:r>
      <w:proofErr w:type="spellStart"/>
      <w:proofErr w:type="gramStart"/>
      <w:r w:rsidRPr="00CD3417">
        <w:rPr>
          <w:rFonts w:ascii="Times New Roman" w:hAnsi="Times New Roman"/>
          <w:lang w:val="en-GB"/>
        </w:rPr>
        <w:t>na</w:t>
      </w:r>
      <w:proofErr w:type="spellEnd"/>
      <w:proofErr w:type="gramEnd"/>
      <w:r w:rsidRPr="00CD3417">
        <w:rPr>
          <w:rFonts w:ascii="Times New Roman" w:hAnsi="Times New Roman"/>
          <w:lang w:val="en-GB"/>
        </w:rPr>
        <w:t xml:space="preserve"> </w:t>
      </w:r>
      <w:proofErr w:type="spellStart"/>
      <w:r w:rsidRPr="00CD3417">
        <w:rPr>
          <w:rFonts w:ascii="Times New Roman" w:hAnsi="Times New Roman"/>
          <w:lang w:val="en-GB"/>
        </w:rPr>
        <w:t>hOllscoile</w:t>
      </w:r>
      <w:proofErr w:type="spellEnd"/>
      <w:r w:rsidRPr="00CD3417">
        <w:rPr>
          <w:rFonts w:ascii="Times New Roman" w:hAnsi="Times New Roman"/>
          <w:lang w:val="en-GB"/>
        </w:rPr>
        <w:t>.</w:t>
      </w:r>
    </w:p>
    <w:p w14:paraId="0AEA2A57" w14:textId="77777777" w:rsidR="00306A9F" w:rsidRPr="00340B2A" w:rsidRDefault="00306A9F" w:rsidP="00306A9F">
      <w:pPr>
        <w:spacing w:line="360" w:lineRule="auto"/>
        <w:ind w:left="709"/>
        <w:rPr>
          <w:lang w:val="en-US"/>
        </w:rPr>
      </w:pPr>
      <w:r w:rsidRPr="00BB5E09">
        <w:rPr>
          <w:i/>
          <w:iCs/>
          <w:lang w:val="en-US"/>
        </w:rPr>
        <w:t>Where a specific Irish Language competence is set out as an essential criterion for a post,   candidates will be required to sit an Irish Oral and Written Examination at the initial stage of the recruitment process.  Applications from candidates that successfully complete this initial  stage</w:t>
      </w:r>
      <w:r w:rsidRPr="00BB5E09">
        <w:rPr>
          <w:lang w:val="en-US"/>
        </w:rPr>
        <w:t xml:space="preserve"> will be considered by a Board of Assessors, which will shortlist and interview candidates and report to the College, the Academic C</w:t>
      </w:r>
      <w:r>
        <w:rPr>
          <w:lang w:val="en-US"/>
        </w:rPr>
        <w:t xml:space="preserve">ouncil and </w:t>
      </w:r>
      <w:proofErr w:type="spellStart"/>
      <w:r>
        <w:rPr>
          <w:lang w:val="en-US"/>
        </w:rPr>
        <w:t>Údaras</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hOllscoile</w:t>
      </w:r>
      <w:proofErr w:type="spellEnd"/>
      <w:r>
        <w:rPr>
          <w:lang w:val="en-US"/>
        </w:rPr>
        <w:t>.</w:t>
      </w:r>
    </w:p>
    <w:p w14:paraId="546703BA" w14:textId="77777777" w:rsidR="00306A9F" w:rsidRPr="00CD3417" w:rsidRDefault="00306A9F" w:rsidP="00306A9F">
      <w:pPr>
        <w:spacing w:line="360" w:lineRule="auto"/>
        <w:ind w:left="709"/>
        <w:jc w:val="both"/>
        <w:rPr>
          <w:rFonts w:ascii="Times New Roman" w:hAnsi="Times New Roman"/>
          <w:lang w:val="en-GB"/>
        </w:rPr>
      </w:pPr>
      <w:r w:rsidRPr="00CD3417">
        <w:rPr>
          <w:rFonts w:ascii="Times New Roman" w:hAnsi="Times New Roman"/>
          <w:lang w:val="en-GB"/>
        </w:rPr>
        <w:t>All applications and other materials submitted by applicants will be treated in strict confidence by all panel members and others involved in the administration of the recruitment.  No information about the identity of applicants, or details of their applications, will be released to others, except where it is necessary as part of the selection process.    For example, shortlisted applicants will be asked to present to the Board of Assessors and Members of College and Members of College may view the full copy of all applications received (including those shortlisted and not shortlisted) for an academic post by making a request/appointment to the HR Office.</w:t>
      </w:r>
    </w:p>
    <w:p w14:paraId="0F06D249" w14:textId="77777777" w:rsidR="00306A9F" w:rsidRPr="00CD3417" w:rsidRDefault="00306A9F" w:rsidP="00306A9F">
      <w:pPr>
        <w:spacing w:line="360" w:lineRule="auto"/>
        <w:ind w:left="709" w:hanging="425"/>
        <w:jc w:val="both"/>
        <w:rPr>
          <w:rFonts w:ascii="Times New Roman" w:hAnsi="Times New Roman"/>
          <w:b/>
          <w:bCs/>
          <w:u w:val="single"/>
          <w:lang w:val="en-GB"/>
        </w:rPr>
      </w:pPr>
      <w:r w:rsidRPr="00CD3417">
        <w:rPr>
          <w:rFonts w:ascii="Times New Roman" w:hAnsi="Times New Roman"/>
          <w:b/>
          <w:bCs/>
          <w:lang w:val="en-GB"/>
        </w:rPr>
        <w:t xml:space="preserve"> (</w:t>
      </w:r>
      <w:proofErr w:type="gramStart"/>
      <w:r w:rsidRPr="00CD3417">
        <w:rPr>
          <w:rFonts w:ascii="Times New Roman" w:hAnsi="Times New Roman"/>
          <w:b/>
          <w:bCs/>
          <w:lang w:val="en-GB"/>
        </w:rPr>
        <w:t>b</w:t>
      </w:r>
      <w:proofErr w:type="gramEnd"/>
      <w:r w:rsidRPr="00CD3417">
        <w:rPr>
          <w:rFonts w:ascii="Times New Roman" w:hAnsi="Times New Roman"/>
          <w:b/>
          <w:bCs/>
          <w:lang w:val="en-GB"/>
        </w:rPr>
        <w:t>)</w:t>
      </w:r>
      <w:r w:rsidRPr="00CD3417">
        <w:rPr>
          <w:rFonts w:ascii="Times New Roman" w:hAnsi="Times New Roman"/>
          <w:b/>
          <w:bCs/>
          <w:lang w:val="en-GB"/>
        </w:rPr>
        <w:tab/>
      </w:r>
      <w:r w:rsidRPr="00CD3417">
        <w:rPr>
          <w:rFonts w:ascii="Times New Roman" w:hAnsi="Times New Roman"/>
          <w:b/>
          <w:bCs/>
          <w:u w:val="single"/>
          <w:lang w:val="en-GB"/>
        </w:rPr>
        <w:t>Presentation &amp; Interview Dates</w:t>
      </w:r>
    </w:p>
    <w:p w14:paraId="13BDFA96" w14:textId="77777777" w:rsidR="00306A9F" w:rsidRPr="00CD3417" w:rsidRDefault="00306A9F" w:rsidP="00306A9F">
      <w:pPr>
        <w:spacing w:line="360" w:lineRule="auto"/>
        <w:ind w:left="709" w:firstLine="11"/>
        <w:jc w:val="both"/>
        <w:rPr>
          <w:rFonts w:ascii="Times New Roman" w:hAnsi="Times New Roman"/>
          <w:lang w:val="en-GB"/>
        </w:rPr>
      </w:pPr>
      <w:r w:rsidRPr="00CD3417">
        <w:rPr>
          <w:rFonts w:ascii="Times New Roman" w:hAnsi="Times New Roman"/>
          <w:lang w:val="en-GB"/>
        </w:rPr>
        <w:t>Candidates will be advised of arrangements in due course.  We endeavo</w:t>
      </w:r>
      <w:r>
        <w:rPr>
          <w:rFonts w:ascii="Times New Roman" w:hAnsi="Times New Roman"/>
          <w:lang w:val="en-GB"/>
        </w:rPr>
        <w:t>u</w:t>
      </w:r>
      <w:r w:rsidRPr="00CD3417">
        <w:rPr>
          <w:rFonts w:ascii="Times New Roman" w:hAnsi="Times New Roman"/>
          <w:lang w:val="en-GB"/>
        </w:rPr>
        <w:t>r to give as much notice as possible for interview dates etc.</w:t>
      </w:r>
      <w:proofErr w:type="gramStart"/>
      <w:r w:rsidRPr="00CD3417">
        <w:rPr>
          <w:rFonts w:ascii="Times New Roman" w:hAnsi="Times New Roman"/>
          <w:lang w:val="en-GB"/>
        </w:rPr>
        <w:t>,</w:t>
      </w:r>
      <w:proofErr w:type="gramEnd"/>
      <w:r w:rsidRPr="00CD3417">
        <w:rPr>
          <w:rFonts w:ascii="Times New Roman" w:hAnsi="Times New Roman"/>
          <w:lang w:val="en-GB"/>
        </w:rPr>
        <w:t xml:space="preserve"> candidates should make themselves available for interview and presentation on the date(s) specified by the University. </w:t>
      </w:r>
    </w:p>
    <w:p w14:paraId="7A430B94" w14:textId="77777777" w:rsidR="00306A9F" w:rsidRPr="00CD3417" w:rsidRDefault="00306A9F" w:rsidP="00306A9F">
      <w:pPr>
        <w:spacing w:line="360" w:lineRule="auto"/>
        <w:ind w:left="709" w:firstLine="11"/>
        <w:jc w:val="both"/>
        <w:rPr>
          <w:rFonts w:ascii="Times New Roman" w:hAnsi="Times New Roman"/>
          <w:lang w:val="en-GB"/>
        </w:rPr>
      </w:pPr>
      <w:r w:rsidRPr="00CD3417">
        <w:rPr>
          <w:rFonts w:ascii="Times New Roman" w:hAnsi="Times New Roman"/>
          <w:lang w:val="en-GB"/>
        </w:rPr>
        <w:t>Candidates who do not attend for interview or other test when and where required by the University or who do not, when requested, furnish such evidence as the University requires in regard to any matter relevant to their candidature, will have no further claim to consideration</w:t>
      </w:r>
    </w:p>
    <w:p w14:paraId="79202AB8" w14:textId="77777777" w:rsidR="00306A9F" w:rsidRPr="00CD3417" w:rsidRDefault="00306A9F" w:rsidP="00306A9F">
      <w:pPr>
        <w:spacing w:line="360" w:lineRule="auto"/>
        <w:ind w:left="709" w:hanging="425"/>
        <w:jc w:val="both"/>
        <w:rPr>
          <w:rFonts w:ascii="Times New Roman" w:hAnsi="Times New Roman"/>
          <w:b/>
          <w:bCs/>
          <w:u w:val="single"/>
          <w:lang w:val="en-GB"/>
        </w:rPr>
      </w:pPr>
      <w:r w:rsidRPr="00CD3417">
        <w:rPr>
          <w:rFonts w:ascii="Times New Roman" w:hAnsi="Times New Roman"/>
          <w:b/>
          <w:bCs/>
          <w:lang w:val="en-GB"/>
        </w:rPr>
        <w:t>(c)</w:t>
      </w:r>
      <w:r w:rsidRPr="00CD3417">
        <w:rPr>
          <w:rFonts w:ascii="Times New Roman" w:hAnsi="Times New Roman"/>
          <w:b/>
          <w:bCs/>
          <w:lang w:val="en-GB"/>
        </w:rPr>
        <w:tab/>
      </w:r>
      <w:r w:rsidRPr="00CD3417">
        <w:rPr>
          <w:rFonts w:ascii="Times New Roman" w:hAnsi="Times New Roman"/>
          <w:b/>
          <w:bCs/>
          <w:u w:val="single"/>
          <w:lang w:val="en-GB"/>
        </w:rPr>
        <w:t>Expenses</w:t>
      </w:r>
    </w:p>
    <w:p w14:paraId="6213BBB8" w14:textId="77777777" w:rsidR="00306A9F" w:rsidRPr="00CD3417" w:rsidRDefault="00306A9F" w:rsidP="00306A9F">
      <w:pPr>
        <w:spacing w:line="360" w:lineRule="auto"/>
        <w:ind w:left="709" w:hanging="425"/>
        <w:jc w:val="both"/>
        <w:rPr>
          <w:rFonts w:ascii="Times New Roman" w:hAnsi="Times New Roman"/>
          <w:color w:val="000000" w:themeColor="text1"/>
          <w:lang w:val="en-GB"/>
        </w:rPr>
      </w:pPr>
      <w:r w:rsidRPr="00CD3417">
        <w:rPr>
          <w:rFonts w:ascii="Times New Roman" w:hAnsi="Times New Roman"/>
          <w:lang w:val="en-GB"/>
        </w:rPr>
        <w:tab/>
        <w:t xml:space="preserve">Expenses are paid to candidates invited to the Assessors’ Interview (see (a) above).   For further information see the University policies on expenses at the following link </w:t>
      </w:r>
      <w:hyperlink r:id="rId22" w:history="1">
        <w:r w:rsidRPr="00CD3417">
          <w:rPr>
            <w:rFonts w:ascii="Times New Roman" w:hAnsi="Times New Roman"/>
            <w:color w:val="000000" w:themeColor="text1"/>
            <w:u w:val="single"/>
            <w:lang w:val="en-GB"/>
          </w:rPr>
          <w:t>http://www.nuigalway.ie/financial_accounting/policies_procedures.html</w:t>
        </w:r>
      </w:hyperlink>
    </w:p>
    <w:p w14:paraId="2A156AD2" w14:textId="77777777" w:rsidR="00306A9F" w:rsidRPr="00CD3417" w:rsidRDefault="00306A9F" w:rsidP="00306A9F">
      <w:pPr>
        <w:spacing w:line="360" w:lineRule="auto"/>
        <w:ind w:left="709" w:hanging="425"/>
        <w:jc w:val="both"/>
        <w:rPr>
          <w:rFonts w:ascii="Times New Roman" w:hAnsi="Times New Roman"/>
          <w:b/>
          <w:bCs/>
          <w:u w:val="single"/>
          <w:lang w:val="en-GB"/>
        </w:rPr>
      </w:pPr>
      <w:r w:rsidRPr="00CD3417">
        <w:rPr>
          <w:rFonts w:ascii="Times New Roman" w:hAnsi="Times New Roman"/>
          <w:b/>
          <w:bCs/>
          <w:lang w:val="en-GB"/>
        </w:rPr>
        <w:t xml:space="preserve">(d)  </w:t>
      </w:r>
      <w:r w:rsidRPr="00CD3417">
        <w:rPr>
          <w:rFonts w:ascii="Times New Roman" w:hAnsi="Times New Roman"/>
          <w:b/>
          <w:bCs/>
          <w:u w:val="single"/>
          <w:lang w:val="en-GB"/>
        </w:rPr>
        <w:t>Referees</w:t>
      </w:r>
    </w:p>
    <w:p w14:paraId="12AFC020" w14:textId="77777777" w:rsidR="00306A9F" w:rsidRPr="00CD3417" w:rsidRDefault="00306A9F" w:rsidP="00306A9F">
      <w:pPr>
        <w:spacing w:line="360" w:lineRule="auto"/>
        <w:ind w:left="709" w:hanging="425"/>
        <w:jc w:val="both"/>
        <w:rPr>
          <w:rFonts w:ascii="Times New Roman" w:hAnsi="Times New Roman"/>
          <w:lang w:val="en-GB"/>
        </w:rPr>
      </w:pPr>
      <w:r w:rsidRPr="00CD3417">
        <w:rPr>
          <w:rFonts w:ascii="Times New Roman" w:hAnsi="Times New Roman"/>
          <w:lang w:val="en-GB"/>
        </w:rPr>
        <w:tab/>
        <w:t xml:space="preserve">Referees listed on the application forms of shortlisted candidates will be contacted </w:t>
      </w:r>
      <w:r w:rsidRPr="00CD3417">
        <w:rPr>
          <w:rFonts w:ascii="Times New Roman" w:hAnsi="Times New Roman"/>
          <w:b/>
          <w:u w:val="single"/>
          <w:lang w:val="en-GB"/>
        </w:rPr>
        <w:t xml:space="preserve">prior </w:t>
      </w:r>
      <w:r w:rsidRPr="00CD3417">
        <w:rPr>
          <w:rFonts w:ascii="Times New Roman" w:hAnsi="Times New Roman"/>
          <w:lang w:val="en-GB"/>
        </w:rPr>
        <w:t>to interview.</w:t>
      </w:r>
    </w:p>
    <w:p w14:paraId="7B6A4A30" w14:textId="77777777" w:rsidR="00306A9F" w:rsidRPr="00CD3417" w:rsidRDefault="00306A9F" w:rsidP="00306A9F">
      <w:pPr>
        <w:spacing w:line="360" w:lineRule="auto"/>
        <w:ind w:left="709" w:hanging="425"/>
        <w:jc w:val="both"/>
        <w:rPr>
          <w:rFonts w:ascii="Times New Roman" w:hAnsi="Times New Roman"/>
          <w:b/>
          <w:bCs/>
          <w:lang w:val="en-GB"/>
        </w:rPr>
      </w:pPr>
      <w:r w:rsidRPr="00CD3417">
        <w:rPr>
          <w:rFonts w:ascii="Times New Roman" w:hAnsi="Times New Roman"/>
          <w:b/>
          <w:bCs/>
          <w:lang w:val="en-GB"/>
        </w:rPr>
        <w:t>(e)</w:t>
      </w:r>
      <w:r w:rsidRPr="00CD3417">
        <w:rPr>
          <w:rFonts w:ascii="Times New Roman" w:hAnsi="Times New Roman"/>
          <w:b/>
          <w:bCs/>
          <w:lang w:val="en-GB"/>
        </w:rPr>
        <w:tab/>
        <w:t>Offer</w:t>
      </w:r>
    </w:p>
    <w:p w14:paraId="37AD06FA" w14:textId="77777777" w:rsidR="00306A9F" w:rsidRPr="00CD3417" w:rsidRDefault="00306A9F" w:rsidP="00306A9F">
      <w:pPr>
        <w:autoSpaceDE w:val="0"/>
        <w:autoSpaceDN w:val="0"/>
        <w:adjustRightInd w:val="0"/>
        <w:spacing w:after="60" w:line="360" w:lineRule="auto"/>
        <w:ind w:left="720"/>
        <w:rPr>
          <w:rFonts w:ascii="Times New Roman" w:hAnsi="Times New Roman"/>
          <w:lang w:val="en-GB"/>
        </w:rPr>
      </w:pPr>
      <w:r w:rsidRPr="00CD3417">
        <w:rPr>
          <w:rFonts w:ascii="Times New Roman" w:hAnsi="Times New Roman"/>
          <w:snapToGrid w:val="0"/>
          <w:lang w:val="en-GB"/>
        </w:rPr>
        <w:t>All candidates will in due course be notified of the outcome of their application</w:t>
      </w:r>
      <w:r w:rsidRPr="00CD3417">
        <w:rPr>
          <w:rFonts w:ascii="Times New Roman" w:hAnsi="Times New Roman"/>
          <w:b/>
          <w:bCs/>
          <w:snapToGrid w:val="0"/>
          <w:lang w:val="en-GB"/>
        </w:rPr>
        <w:t xml:space="preserve">. </w:t>
      </w:r>
      <w:r w:rsidRPr="00CD3417">
        <w:rPr>
          <w:rFonts w:ascii="Times New Roman" w:hAnsi="Times New Roman"/>
          <w:lang w:val="en-GB"/>
        </w:rPr>
        <w:t>The Human Resources Office will offer the post to the candidate appointed once the appointment has been made by the University Appointing Authority.</w:t>
      </w:r>
    </w:p>
    <w:p w14:paraId="03F18243" w14:textId="77777777" w:rsidR="00306A9F" w:rsidRPr="00CD3417" w:rsidRDefault="00306A9F" w:rsidP="00306A9F">
      <w:pPr>
        <w:autoSpaceDE w:val="0"/>
        <w:autoSpaceDN w:val="0"/>
        <w:adjustRightInd w:val="0"/>
        <w:spacing w:after="60" w:line="360" w:lineRule="auto"/>
        <w:ind w:left="720"/>
        <w:rPr>
          <w:rFonts w:ascii="Times New Roman" w:hAnsi="Times New Roman"/>
          <w:lang w:val="en-GB"/>
        </w:rPr>
      </w:pPr>
    </w:p>
    <w:p w14:paraId="631EE4DB" w14:textId="77777777" w:rsidR="00306A9F" w:rsidRPr="00CD3417" w:rsidRDefault="00306A9F" w:rsidP="00306A9F">
      <w:pPr>
        <w:spacing w:line="360" w:lineRule="auto"/>
        <w:ind w:left="709"/>
        <w:jc w:val="both"/>
        <w:rPr>
          <w:rFonts w:ascii="Times New Roman" w:hAnsi="Times New Roman"/>
          <w:color w:val="000000"/>
          <w:lang w:val="en-GB"/>
        </w:rPr>
      </w:pPr>
      <w:r w:rsidRPr="00CD3417">
        <w:rPr>
          <w:rFonts w:ascii="Times New Roman" w:hAnsi="Times New Roman"/>
          <w:lang w:val="en-GB"/>
        </w:rPr>
        <w:t>The successful candidate will be required to submit evidence of age, original qualifications and may be required to complete a medical examination.</w:t>
      </w:r>
      <w:r w:rsidRPr="00CD3417">
        <w:rPr>
          <w:rFonts w:ascii="Times New Roman" w:hAnsi="Times New Roman"/>
          <w:color w:val="333333"/>
          <w:lang w:val="en-GB"/>
        </w:rPr>
        <w:t xml:space="preserve"> Once a conditional job offer has been made, the candidate will be asked to complete a pre-employment health questionnaire that the University’s Occupational Health Service will use in order to assess medical fitness to undertake the duties of the post.</w:t>
      </w:r>
    </w:p>
    <w:p w14:paraId="333E9F51" w14:textId="77777777" w:rsidR="00306A9F" w:rsidRPr="00306A9F" w:rsidRDefault="00306A9F" w:rsidP="00306A9F">
      <w:pPr>
        <w:spacing w:before="75" w:line="360" w:lineRule="auto"/>
        <w:ind w:left="709"/>
        <w:rPr>
          <w:rFonts w:ascii="Times New Roman" w:hAnsi="Times New Roman"/>
          <w:lang w:val="en-GB"/>
        </w:rPr>
      </w:pPr>
      <w:r w:rsidRPr="00CD3417">
        <w:rPr>
          <w:rFonts w:ascii="Times New Roman" w:hAnsi="Times New Roman"/>
          <w:lang w:val="en-GB"/>
        </w:rPr>
        <w:t>The information provided on the questionnaire will be used (</w:t>
      </w:r>
      <w:proofErr w:type="spellStart"/>
      <w:r w:rsidRPr="00CD3417">
        <w:rPr>
          <w:rFonts w:ascii="Times New Roman" w:hAnsi="Times New Roman"/>
          <w:lang w:val="en-GB"/>
        </w:rPr>
        <w:t>i</w:t>
      </w:r>
      <w:proofErr w:type="spellEnd"/>
      <w:r w:rsidRPr="00CD3417">
        <w:rPr>
          <w:rFonts w:ascii="Times New Roman" w:hAnsi="Times New Roman"/>
          <w:lang w:val="en-GB"/>
        </w:rPr>
        <w:t>) to assess the candidates medical capability to do the job applied for; (ii) to determine whether any reasonable adjustments may be required to accommodate any disability or impairment which the candidate may have; and (iii) to ensure that none of the requirements of the job for which the candidate applied would adversely affect any pre-existing health conditions the candidate may have.</w:t>
      </w:r>
    </w:p>
    <w:p w14:paraId="0472C6A3" w14:textId="77777777" w:rsidR="00306A9F" w:rsidRPr="00CD3417" w:rsidRDefault="00306A9F" w:rsidP="00306A9F">
      <w:pPr>
        <w:ind w:left="720" w:hanging="720"/>
        <w:jc w:val="both"/>
        <w:rPr>
          <w:rFonts w:ascii="Times New Roman" w:hAnsi="Times New Roman" w:cs="Arial"/>
          <w:b/>
          <w:bCs/>
          <w:u w:val="single"/>
          <w:lang w:val="en-GB"/>
        </w:rPr>
      </w:pPr>
      <w:r w:rsidRPr="00CD3417">
        <w:rPr>
          <w:rFonts w:ascii="Times New Roman" w:hAnsi="Times New Roman" w:cs="Arial"/>
          <w:b/>
          <w:bCs/>
          <w:lang w:val="en-GB"/>
        </w:rPr>
        <w:t>3.</w:t>
      </w:r>
      <w:r w:rsidRPr="00CD3417">
        <w:rPr>
          <w:rFonts w:ascii="Times New Roman" w:hAnsi="Times New Roman" w:cs="Arial"/>
          <w:b/>
          <w:bCs/>
          <w:lang w:val="en-GB"/>
        </w:rPr>
        <w:tab/>
      </w:r>
      <w:r w:rsidRPr="00CD3417">
        <w:rPr>
          <w:rFonts w:ascii="Times New Roman" w:hAnsi="Times New Roman" w:cs="Arial"/>
          <w:b/>
          <w:bCs/>
          <w:u w:val="single"/>
          <w:lang w:val="en-GB"/>
        </w:rPr>
        <w:t>Appointment</w:t>
      </w:r>
    </w:p>
    <w:p w14:paraId="423B1762" w14:textId="77777777" w:rsidR="00306A9F" w:rsidRPr="00CD3417" w:rsidRDefault="00306A9F" w:rsidP="00306A9F">
      <w:pPr>
        <w:ind w:left="720" w:hanging="720"/>
        <w:jc w:val="both"/>
        <w:rPr>
          <w:rFonts w:ascii="Times New Roman" w:hAnsi="Times New Roman" w:cs="Arial"/>
          <w:b/>
          <w:bCs/>
          <w:u w:val="single"/>
          <w:lang w:val="en-GB"/>
        </w:rPr>
      </w:pPr>
    </w:p>
    <w:p w14:paraId="6FFCDEF8" w14:textId="77777777" w:rsidR="00306A9F" w:rsidRPr="00306A9F" w:rsidRDefault="00306A9F" w:rsidP="00306A9F">
      <w:pPr>
        <w:spacing w:line="360" w:lineRule="auto"/>
        <w:ind w:left="720"/>
        <w:rPr>
          <w:rFonts w:ascii="Times New Roman" w:hAnsi="Times New Roman"/>
          <w:color w:val="000000"/>
          <w:szCs w:val="24"/>
          <w:lang w:val="en-GB"/>
        </w:rPr>
        <w:sectPr w:rsidR="00306A9F" w:rsidRPr="00306A9F" w:rsidSect="00EF5165">
          <w:pgSz w:w="11906" w:h="16838"/>
          <w:pgMar w:top="567" w:right="851" w:bottom="567" w:left="851" w:header="709" w:footer="709" w:gutter="0"/>
          <w:cols w:space="708"/>
          <w:titlePg/>
          <w:docGrid w:linePitch="360"/>
        </w:sectPr>
      </w:pPr>
      <w:r w:rsidRPr="00CD3417">
        <w:rPr>
          <w:rFonts w:ascii="Times New Roman" w:hAnsi="Times New Roman" w:cs="Arial"/>
          <w:lang w:val="en-GB"/>
        </w:rPr>
        <w:t xml:space="preserve">The appointment will be made by the President, following adoption of the report of the Board of Assessors by the College of </w:t>
      </w:r>
      <w:r>
        <w:rPr>
          <w:rFonts w:ascii="Times New Roman" w:hAnsi="Times New Roman" w:cs="Arial"/>
          <w:lang w:val="en-GB"/>
        </w:rPr>
        <w:t>Medicine, Nursing &amp; Health Sciences</w:t>
      </w:r>
      <w:r w:rsidRPr="00CD3417">
        <w:rPr>
          <w:rFonts w:ascii="Times New Roman" w:hAnsi="Times New Roman" w:cs="Arial"/>
          <w:lang w:val="en-GB"/>
        </w:rPr>
        <w:t>.</w:t>
      </w:r>
      <w:r w:rsidRPr="00CD3417">
        <w:rPr>
          <w:rFonts w:ascii="Times New Roman" w:hAnsi="Times New Roman" w:cs="Arial"/>
          <w:color w:val="FF0000"/>
          <w:lang w:val="en-GB"/>
        </w:rPr>
        <w:t xml:space="preserve"> </w:t>
      </w:r>
      <w:r w:rsidRPr="00CD3417">
        <w:rPr>
          <w:rFonts w:ascii="Times New Roman" w:hAnsi="Times New Roman" w:cs="Arial"/>
          <w:lang w:val="en-GB"/>
        </w:rPr>
        <w:t xml:space="preserve"> (In the event that the College does not adopt the report, the appointment will be made by the President, following adoption of the report of the Board of Assessors by the Academic Council. In the event that the Academic Council does not adopt the report of the Board of Assessors, the decision as to the appointment, will be made by </w:t>
      </w:r>
      <w:proofErr w:type="spellStart"/>
      <w:r w:rsidRPr="00CD3417">
        <w:rPr>
          <w:rFonts w:ascii="Times New Roman" w:hAnsi="Times New Roman" w:cs="Arial"/>
          <w:lang w:val="en-GB"/>
        </w:rPr>
        <w:t>Údaras</w:t>
      </w:r>
      <w:proofErr w:type="spellEnd"/>
      <w:r w:rsidRPr="00CD3417">
        <w:rPr>
          <w:rFonts w:ascii="Times New Roman" w:hAnsi="Times New Roman" w:cs="Arial"/>
          <w:lang w:val="en-GB"/>
        </w:rPr>
        <w:t xml:space="preserve"> </w:t>
      </w:r>
      <w:proofErr w:type="spellStart"/>
      <w:proofErr w:type="gramStart"/>
      <w:r w:rsidRPr="00CD3417">
        <w:rPr>
          <w:rFonts w:ascii="Times New Roman" w:hAnsi="Times New Roman" w:cs="Arial"/>
          <w:lang w:val="en-GB"/>
        </w:rPr>
        <w:t>na</w:t>
      </w:r>
      <w:proofErr w:type="spellEnd"/>
      <w:proofErr w:type="gramEnd"/>
      <w:r w:rsidRPr="00CD3417">
        <w:rPr>
          <w:rFonts w:ascii="Times New Roman" w:hAnsi="Times New Roman" w:cs="Arial"/>
          <w:lang w:val="en-GB"/>
        </w:rPr>
        <w:t xml:space="preserve"> </w:t>
      </w:r>
      <w:proofErr w:type="spellStart"/>
      <w:r w:rsidRPr="00CD3417">
        <w:rPr>
          <w:rFonts w:ascii="Times New Roman" w:hAnsi="Times New Roman" w:cs="Arial"/>
          <w:lang w:val="en-GB"/>
        </w:rPr>
        <w:t>hOllscoile</w:t>
      </w:r>
      <w:proofErr w:type="spellEnd"/>
      <w:r w:rsidRPr="00CD3417">
        <w:rPr>
          <w:rFonts w:ascii="Times New Roman" w:hAnsi="Times New Roman" w:cs="Arial"/>
          <w:lang w:val="en-GB"/>
        </w:rPr>
        <w:t xml:space="preserve"> (The University Governing Authority). </w:t>
      </w:r>
      <w:r w:rsidRPr="00CD3417">
        <w:rPr>
          <w:rFonts w:ascii="Times New Roman" w:hAnsi="Times New Roman" w:cs="Arial"/>
          <w:snapToGrid w:val="0"/>
          <w:lang w:val="en-GB"/>
        </w:rPr>
        <w:t>All candidates will in due course be notified of the outcome of their application</w:t>
      </w:r>
      <w:r w:rsidRPr="00CD3417">
        <w:rPr>
          <w:rFonts w:ascii="Times New Roman" w:hAnsi="Times New Roman" w:cs="Arial"/>
          <w:b/>
          <w:bCs/>
          <w:snapToGrid w:val="0"/>
          <w:lang w:val="en-GB"/>
        </w:rPr>
        <w:t>.</w:t>
      </w:r>
      <w:r w:rsidRPr="00CD3417">
        <w:rPr>
          <w:rFonts w:ascii="Times New Roman" w:hAnsi="Times New Roman" w:cs="Arial"/>
          <w:color w:val="00B0F0"/>
          <w:lang w:val="en-US"/>
        </w:rPr>
        <w:t xml:space="preserve"> </w:t>
      </w:r>
      <w:r w:rsidRPr="00CD3417">
        <w:rPr>
          <w:rFonts w:ascii="Times New Roman" w:hAnsi="Times New Roman" w:cs="Arial"/>
          <w:lang w:val="en-US"/>
        </w:rPr>
        <w:t>The Human Resources Office will offer the post to the candidate appointed once the appointment has been made by the University Appointing Authorities.</w:t>
      </w:r>
    </w:p>
    <w:p w14:paraId="5302BE2A" w14:textId="77777777" w:rsidR="00306A9F" w:rsidRPr="00CB24A2" w:rsidRDefault="00306A9F" w:rsidP="00306A9F">
      <w:pPr>
        <w:pStyle w:val="BodyText"/>
        <w:rPr>
          <w:rFonts w:ascii="Arial" w:hAnsi="Arial" w:cs="Arial"/>
          <w:b/>
          <w:sz w:val="22"/>
          <w:szCs w:val="22"/>
          <w:u w:val="single"/>
        </w:rPr>
      </w:pPr>
      <w:r w:rsidRPr="00CB24A2">
        <w:rPr>
          <w:rFonts w:ascii="Arial" w:hAnsi="Arial" w:cs="Arial"/>
          <w:b/>
          <w:sz w:val="22"/>
          <w:szCs w:val="22"/>
          <w:u w:val="single"/>
        </w:rPr>
        <w:lastRenderedPageBreak/>
        <w:t>Criteria for transition from Lectureship below the bar to Lectureship above the bar</w:t>
      </w:r>
    </w:p>
    <w:p w14:paraId="2B4624A8" w14:textId="77777777" w:rsidR="00306A9F" w:rsidRPr="00306A9F" w:rsidRDefault="00306A9F" w:rsidP="00306A9F">
      <w:pPr>
        <w:pStyle w:val="BodyText"/>
        <w:rPr>
          <w:rFonts w:ascii="Arial" w:hAnsi="Arial" w:cs="Arial"/>
          <w:b/>
          <w:sz w:val="28"/>
          <w:szCs w:val="28"/>
          <w:u w:val="single"/>
        </w:rPr>
      </w:pPr>
    </w:p>
    <w:p w14:paraId="3CF8FAE0" w14:textId="77777777" w:rsidR="00306A9F" w:rsidRDefault="00306A9F" w:rsidP="00CB24A2">
      <w:pPr>
        <w:pStyle w:val="NoSpacing"/>
      </w:pPr>
      <w:r w:rsidRPr="00092B2B">
        <w:t>The criteria for transition to Lecturer above the bar will be based on the criteria below, assessed in the context of the opportunities available to each applicant to achieve within her/his departmental/disciplinary circumstances.  Candidates will be required to show excellence in at least two of the areas listed below:</w:t>
      </w:r>
    </w:p>
    <w:p w14:paraId="36BD45E8" w14:textId="77777777" w:rsidR="00CB24A2" w:rsidRPr="00092B2B" w:rsidRDefault="00CB24A2" w:rsidP="00CB24A2">
      <w:pPr>
        <w:pStyle w:val="NoSpacing"/>
      </w:pPr>
    </w:p>
    <w:p w14:paraId="162FA9A7" w14:textId="77777777" w:rsidR="00306A9F" w:rsidRPr="00CB24A2" w:rsidRDefault="00306A9F" w:rsidP="00306A9F">
      <w:pPr>
        <w:pStyle w:val="BodyTextIndent"/>
        <w:numPr>
          <w:ilvl w:val="0"/>
          <w:numId w:val="5"/>
        </w:numPr>
        <w:spacing w:after="0"/>
        <w:jc w:val="both"/>
        <w:rPr>
          <w:rFonts w:asciiTheme="minorHAnsi" w:hAnsiTheme="minorHAnsi" w:cs="Arial"/>
          <w:b/>
          <w:sz w:val="22"/>
          <w:szCs w:val="22"/>
        </w:rPr>
      </w:pPr>
      <w:r w:rsidRPr="00CB24A2">
        <w:rPr>
          <w:rFonts w:asciiTheme="minorHAnsi" w:hAnsiTheme="minorHAnsi" w:cs="Arial"/>
          <w:b/>
          <w:sz w:val="22"/>
          <w:szCs w:val="22"/>
        </w:rPr>
        <w:t>Teaching and examining; (undergraduate, postgraduate and continuing education):</w:t>
      </w:r>
    </w:p>
    <w:p w14:paraId="3D8C3360"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Innovation in Teaching and Examining</w:t>
      </w:r>
    </w:p>
    <w:p w14:paraId="469BBD32"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Effectiveness in communicating information</w:t>
      </w:r>
    </w:p>
    <w:p w14:paraId="5FB60067"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Breadth and depth of coverage</w:t>
      </w:r>
    </w:p>
    <w:p w14:paraId="643A5611"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Development of teaching methods and materials</w:t>
      </w:r>
    </w:p>
    <w:p w14:paraId="2D04C489"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Course development</w:t>
      </w:r>
    </w:p>
    <w:p w14:paraId="2AF48700"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Postgraduate research supervision</w:t>
      </w:r>
    </w:p>
    <w:p w14:paraId="01EBCC91"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Support and encouragement of postgraduate students</w:t>
      </w:r>
    </w:p>
    <w:p w14:paraId="4E1387AE" w14:textId="77777777" w:rsidR="00306A9F" w:rsidRPr="00092B2B" w:rsidRDefault="00306A9F" w:rsidP="00306A9F">
      <w:pPr>
        <w:numPr>
          <w:ilvl w:val="0"/>
          <w:numId w:val="4"/>
        </w:numPr>
        <w:tabs>
          <w:tab w:val="clear" w:pos="6480"/>
          <w:tab w:val="num" w:pos="360"/>
        </w:tabs>
        <w:spacing w:after="0" w:line="240" w:lineRule="auto"/>
        <w:ind w:left="360"/>
        <w:jc w:val="both"/>
        <w:rPr>
          <w:rFonts w:cs="Arial"/>
          <w:b/>
        </w:rPr>
      </w:pPr>
      <w:r w:rsidRPr="00092B2B">
        <w:rPr>
          <w:rFonts w:cs="Arial"/>
        </w:rPr>
        <w:t>Accessibility for advising, discussion and providing other assistance to students</w:t>
      </w:r>
    </w:p>
    <w:p w14:paraId="5E48F01C" w14:textId="77777777" w:rsidR="00306A9F" w:rsidRPr="00092B2B" w:rsidRDefault="00306A9F" w:rsidP="00306A9F">
      <w:pPr>
        <w:numPr>
          <w:ilvl w:val="0"/>
          <w:numId w:val="4"/>
        </w:numPr>
        <w:tabs>
          <w:tab w:val="clear" w:pos="6480"/>
          <w:tab w:val="num" w:pos="360"/>
        </w:tabs>
        <w:spacing w:after="0" w:line="240" w:lineRule="auto"/>
        <w:ind w:left="360"/>
        <w:jc w:val="both"/>
        <w:rPr>
          <w:rFonts w:cs="Arial"/>
        </w:rPr>
      </w:pPr>
      <w:r w:rsidRPr="00092B2B">
        <w:rPr>
          <w:rFonts w:cs="Arial"/>
        </w:rPr>
        <w:t>Participation on appropriate teaching and learning seminars and training courses</w:t>
      </w:r>
    </w:p>
    <w:p w14:paraId="2F30411B" w14:textId="77777777" w:rsidR="00306A9F" w:rsidRPr="00092B2B" w:rsidRDefault="00306A9F" w:rsidP="00CB24A2">
      <w:pPr>
        <w:pStyle w:val="NoSpacing"/>
      </w:pPr>
    </w:p>
    <w:p w14:paraId="693E87F7" w14:textId="77777777" w:rsidR="00306A9F" w:rsidRPr="00306A9F" w:rsidRDefault="00306A9F" w:rsidP="00306A9F">
      <w:pPr>
        <w:numPr>
          <w:ilvl w:val="0"/>
          <w:numId w:val="5"/>
        </w:numPr>
        <w:spacing w:after="0" w:line="240" w:lineRule="auto"/>
        <w:jc w:val="both"/>
        <w:rPr>
          <w:rFonts w:cs="Arial"/>
          <w:b/>
        </w:rPr>
      </w:pPr>
      <w:r w:rsidRPr="00092B2B">
        <w:rPr>
          <w:rFonts w:cs="Arial"/>
          <w:b/>
        </w:rPr>
        <w:t>Research and scholarly standing:</w:t>
      </w:r>
    </w:p>
    <w:p w14:paraId="1EF302CC"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Active productive research</w:t>
      </w:r>
    </w:p>
    <w:p w14:paraId="6BBF0D72"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Presentation of papers at conferences and seminars</w:t>
      </w:r>
    </w:p>
    <w:p w14:paraId="1B73B73E"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Publication, especially in books and refereed journals, national and</w:t>
      </w:r>
      <w:r w:rsidRPr="00092B2B">
        <w:rPr>
          <w:rFonts w:cs="Arial"/>
          <w:b/>
        </w:rPr>
        <w:t xml:space="preserve"> </w:t>
      </w:r>
      <w:r w:rsidRPr="00092B2B">
        <w:rPr>
          <w:rFonts w:cs="Arial"/>
        </w:rPr>
        <w:t>international</w:t>
      </w:r>
    </w:p>
    <w:p w14:paraId="41497D7F"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Relevant professional achievement</w:t>
      </w:r>
    </w:p>
    <w:p w14:paraId="3B603EEA"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Development of postgraduate research</w:t>
      </w:r>
    </w:p>
    <w:p w14:paraId="765A5F50"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Activity and success in competitive grant proposals</w:t>
      </w:r>
    </w:p>
    <w:p w14:paraId="040764C5"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Membership of professional associations</w:t>
      </w:r>
    </w:p>
    <w:p w14:paraId="2AB191D7"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Involvement in innovative consultancy work, the funding of which flows through the  University mechanisms (as opposed to consultancy for strictly personal gain)</w:t>
      </w:r>
    </w:p>
    <w:p w14:paraId="7934A863"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Success in generating funding for research or other academic activities from national or international sources</w:t>
      </w:r>
    </w:p>
    <w:p w14:paraId="742CE283" w14:textId="77777777" w:rsidR="00306A9F" w:rsidRPr="00092B2B" w:rsidRDefault="00306A9F" w:rsidP="00306A9F">
      <w:pPr>
        <w:numPr>
          <w:ilvl w:val="0"/>
          <w:numId w:val="6"/>
        </w:numPr>
        <w:tabs>
          <w:tab w:val="num" w:pos="1440"/>
        </w:tabs>
        <w:spacing w:after="0" w:line="240" w:lineRule="auto"/>
        <w:jc w:val="both"/>
        <w:rPr>
          <w:rFonts w:cs="Arial"/>
          <w:b/>
        </w:rPr>
      </w:pPr>
      <w:r w:rsidRPr="00092B2B">
        <w:rPr>
          <w:rFonts w:cs="Arial"/>
        </w:rPr>
        <w:t>A</w:t>
      </w:r>
      <w:r w:rsidRPr="00092B2B">
        <w:rPr>
          <w:rFonts w:cs="Arial"/>
          <w:b/>
        </w:rPr>
        <w:t>c</w:t>
      </w:r>
      <w:r w:rsidRPr="00092B2B">
        <w:rPr>
          <w:rFonts w:cs="Arial"/>
        </w:rPr>
        <w:t>ademic distinction otherwise</w:t>
      </w:r>
    </w:p>
    <w:p w14:paraId="78FAA1DD" w14:textId="77777777" w:rsidR="00306A9F" w:rsidRPr="00092B2B" w:rsidRDefault="00306A9F" w:rsidP="00CB24A2">
      <w:pPr>
        <w:pStyle w:val="NoSpacing"/>
      </w:pPr>
    </w:p>
    <w:p w14:paraId="4220993D" w14:textId="77777777" w:rsidR="00306A9F" w:rsidRPr="00306A9F" w:rsidRDefault="00306A9F" w:rsidP="00306A9F">
      <w:pPr>
        <w:numPr>
          <w:ilvl w:val="0"/>
          <w:numId w:val="5"/>
        </w:numPr>
        <w:spacing w:after="0" w:line="240" w:lineRule="auto"/>
        <w:jc w:val="both"/>
        <w:rPr>
          <w:rFonts w:cs="Arial"/>
          <w:b/>
        </w:rPr>
      </w:pPr>
      <w:r w:rsidRPr="00092B2B">
        <w:rPr>
          <w:rFonts w:cs="Arial"/>
          <w:b/>
        </w:rPr>
        <w:t>Contribution to Discipline, University and Community:</w:t>
      </w:r>
    </w:p>
    <w:p w14:paraId="77A3A009"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Administrative responsibilities in Discipline, College or University</w:t>
      </w:r>
    </w:p>
    <w:p w14:paraId="5B3F622B"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Discipline, College and University committee work</w:t>
      </w:r>
    </w:p>
    <w:p w14:paraId="29A5F0DA"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Contribution to external committees or bodies</w:t>
      </w:r>
    </w:p>
    <w:p w14:paraId="5E159DE1"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Organisation/attraction of seminars and conferences in relation to one’s disciplinary expertise</w:t>
      </w:r>
    </w:p>
    <w:p w14:paraId="7E56B3E6"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Teaching through Irish</w:t>
      </w:r>
    </w:p>
    <w:p w14:paraId="5F4085B9"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Contribution to adult education</w:t>
      </w:r>
    </w:p>
    <w:p w14:paraId="4956FE1F" w14:textId="77777777" w:rsidR="00306A9F" w:rsidRPr="00306A9F" w:rsidRDefault="00306A9F" w:rsidP="00306A9F">
      <w:pPr>
        <w:numPr>
          <w:ilvl w:val="0"/>
          <w:numId w:val="7"/>
        </w:numPr>
        <w:tabs>
          <w:tab w:val="num" w:pos="924"/>
        </w:tabs>
        <w:spacing w:after="0" w:line="240" w:lineRule="auto"/>
        <w:jc w:val="both"/>
        <w:rPr>
          <w:rFonts w:cs="Arial"/>
        </w:rPr>
      </w:pPr>
      <w:r w:rsidRPr="00092B2B">
        <w:rPr>
          <w:rFonts w:cs="Arial"/>
        </w:rPr>
        <w:t>Contribution to continuing education</w:t>
      </w:r>
    </w:p>
    <w:p w14:paraId="295FC507"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Contribution to community and public education</w:t>
      </w:r>
    </w:p>
    <w:p w14:paraId="5A16683F" w14:textId="77777777" w:rsidR="00306A9F" w:rsidRPr="00092B2B" w:rsidRDefault="00306A9F" w:rsidP="00306A9F">
      <w:pPr>
        <w:numPr>
          <w:ilvl w:val="0"/>
          <w:numId w:val="7"/>
        </w:numPr>
        <w:tabs>
          <w:tab w:val="num" w:pos="924"/>
        </w:tabs>
        <w:spacing w:after="0" w:line="240" w:lineRule="auto"/>
        <w:jc w:val="both"/>
        <w:rPr>
          <w:rFonts w:cs="Arial"/>
        </w:rPr>
      </w:pPr>
      <w:r w:rsidRPr="00092B2B">
        <w:rPr>
          <w:rFonts w:cs="Arial"/>
        </w:rPr>
        <w:t>Contribution to student clubs and societies</w:t>
      </w:r>
    </w:p>
    <w:p w14:paraId="28AA1666" w14:textId="77777777" w:rsidR="00CB24A2" w:rsidRDefault="00CB24A2" w:rsidP="00306A9F">
      <w:pPr>
        <w:pStyle w:val="BodyText"/>
        <w:rPr>
          <w:rFonts w:asciiTheme="minorHAnsi" w:eastAsiaTheme="minorHAnsi" w:hAnsiTheme="minorHAnsi" w:cs="Arial"/>
          <w:sz w:val="22"/>
          <w:szCs w:val="22"/>
          <w:lang w:val="en-IE" w:eastAsia="en-US"/>
        </w:rPr>
      </w:pPr>
    </w:p>
    <w:p w14:paraId="202A14E8" w14:textId="77777777" w:rsidR="00306A9F" w:rsidRPr="00CB24A2" w:rsidRDefault="00306A9F" w:rsidP="00306A9F">
      <w:pPr>
        <w:pStyle w:val="BodyText"/>
        <w:rPr>
          <w:rFonts w:asciiTheme="minorHAnsi" w:hAnsiTheme="minorHAnsi" w:cs="Arial"/>
          <w:b/>
          <w:sz w:val="22"/>
          <w:szCs w:val="22"/>
        </w:rPr>
      </w:pPr>
      <w:r w:rsidRPr="00CB24A2">
        <w:rPr>
          <w:rFonts w:asciiTheme="minorHAnsi" w:hAnsiTheme="minorHAnsi" w:cs="Arial"/>
          <w:b/>
          <w:sz w:val="22"/>
          <w:szCs w:val="22"/>
        </w:rPr>
        <w:t>The University will endeavour to process applications, so far as possible, within ninety days but, in any event, a successful application will take effect not later than 90 days from the date on which the application was received.</w:t>
      </w:r>
    </w:p>
    <w:p w14:paraId="0970D78F" w14:textId="77777777" w:rsidR="00306A9F" w:rsidRDefault="00306A9F" w:rsidP="00306A9F">
      <w:pPr>
        <w:pStyle w:val="BodyText"/>
        <w:rPr>
          <w:rFonts w:ascii="Arial" w:hAnsi="Arial" w:cs="Arial"/>
          <w:sz w:val="24"/>
          <w:szCs w:val="24"/>
        </w:rPr>
      </w:pPr>
    </w:p>
    <w:p w14:paraId="490A432B" w14:textId="77777777" w:rsidR="00306A9F" w:rsidRDefault="00306A9F" w:rsidP="00306A9F">
      <w:pPr>
        <w:pStyle w:val="BodyText"/>
        <w:rPr>
          <w:rFonts w:ascii="Arial" w:hAnsi="Arial" w:cs="Arial"/>
          <w:sz w:val="24"/>
          <w:szCs w:val="24"/>
        </w:rPr>
      </w:pPr>
    </w:p>
    <w:p w14:paraId="29BFA7A2" w14:textId="77777777" w:rsidR="00306A9F" w:rsidRDefault="00306A9F" w:rsidP="00306A9F">
      <w:pPr>
        <w:pStyle w:val="BodyText"/>
        <w:rPr>
          <w:rFonts w:ascii="Arial" w:hAnsi="Arial" w:cs="Arial"/>
          <w:sz w:val="24"/>
          <w:szCs w:val="24"/>
        </w:rPr>
      </w:pPr>
    </w:p>
    <w:p w14:paraId="388EB19E" w14:textId="77777777" w:rsidR="00306A9F" w:rsidRDefault="00306A9F" w:rsidP="00306A9F">
      <w:pPr>
        <w:pStyle w:val="BodyText"/>
        <w:rPr>
          <w:rFonts w:ascii="Arial" w:hAnsi="Arial" w:cs="Arial"/>
          <w:sz w:val="24"/>
          <w:szCs w:val="24"/>
        </w:rPr>
      </w:pPr>
    </w:p>
    <w:p w14:paraId="5540C3FA" w14:textId="77777777" w:rsidR="00306A9F" w:rsidRDefault="00306A9F" w:rsidP="00306A9F">
      <w:pPr>
        <w:pStyle w:val="BodyText"/>
        <w:rPr>
          <w:rFonts w:ascii="Arial" w:hAnsi="Arial" w:cs="Arial"/>
          <w:sz w:val="24"/>
          <w:szCs w:val="24"/>
        </w:rPr>
      </w:pPr>
    </w:p>
    <w:p w14:paraId="30AB35E6" w14:textId="77777777" w:rsidR="00306A9F" w:rsidRPr="00902EC6" w:rsidRDefault="00306A9F" w:rsidP="00306A9F">
      <w:pPr>
        <w:pStyle w:val="BodyText"/>
        <w:pBdr>
          <w:top w:val="single" w:sz="18" w:space="1" w:color="auto"/>
          <w:left w:val="single" w:sz="18" w:space="4" w:color="auto"/>
          <w:bottom w:val="single" w:sz="18" w:space="1" w:color="auto"/>
          <w:right w:val="single" w:sz="18" w:space="4" w:color="auto"/>
        </w:pBdr>
        <w:jc w:val="center"/>
        <w:rPr>
          <w:rFonts w:asciiTheme="minorHAnsi" w:hAnsiTheme="minorHAnsi" w:cs="Arial"/>
          <w:b/>
          <w:sz w:val="24"/>
          <w:szCs w:val="24"/>
        </w:rPr>
      </w:pPr>
      <w:r w:rsidRPr="00902EC6">
        <w:rPr>
          <w:rFonts w:asciiTheme="minorHAnsi" w:hAnsiTheme="minorHAnsi" w:cs="Arial"/>
          <w:b/>
          <w:sz w:val="24"/>
          <w:szCs w:val="24"/>
        </w:rPr>
        <w:lastRenderedPageBreak/>
        <w:t>PROCEDURES RELATING TO CONSIDERATION OF CONFIRMATION IN POST OF NEWLY APPOINTED STAFF</w:t>
      </w:r>
    </w:p>
    <w:p w14:paraId="333F777F" w14:textId="77777777" w:rsidR="00306A9F" w:rsidRPr="00902EC6" w:rsidRDefault="00306A9F" w:rsidP="00306A9F">
      <w:pPr>
        <w:rPr>
          <w:rFonts w:cs="Arial"/>
          <w:sz w:val="24"/>
          <w:szCs w:val="24"/>
        </w:rPr>
      </w:pPr>
    </w:p>
    <w:p w14:paraId="24D80CCB" w14:textId="77777777" w:rsidR="00306A9F" w:rsidRPr="00902EC6" w:rsidRDefault="00306A9F" w:rsidP="00306A9F">
      <w:pPr>
        <w:pStyle w:val="BodyText2"/>
        <w:rPr>
          <w:rFonts w:asciiTheme="minorHAnsi" w:hAnsiTheme="minorHAnsi" w:cs="Arial"/>
          <w:szCs w:val="24"/>
        </w:rPr>
      </w:pPr>
      <w:r w:rsidRPr="00902EC6">
        <w:rPr>
          <w:rFonts w:asciiTheme="minorHAnsi" w:hAnsiTheme="minorHAnsi" w:cs="Arial"/>
          <w:szCs w:val="24"/>
        </w:rPr>
        <w:t>The probationary appointment has two main functions.  The first is to provide a period of training for newly appointed lecturers to the University and secondly to provide evidence as to whether the lecturer has the qualities as a teacher, scholar and person which would justify recommending a confirmation in post.</w:t>
      </w:r>
    </w:p>
    <w:p w14:paraId="0F6F906E" w14:textId="77777777" w:rsidR="00306A9F" w:rsidRPr="00902EC6" w:rsidRDefault="00306A9F" w:rsidP="00306A9F">
      <w:pPr>
        <w:jc w:val="both"/>
        <w:rPr>
          <w:rFonts w:cs="Arial"/>
          <w:sz w:val="24"/>
          <w:szCs w:val="24"/>
        </w:rPr>
      </w:pPr>
    </w:p>
    <w:p w14:paraId="460486C8" w14:textId="77777777" w:rsidR="00306A9F" w:rsidRPr="00902EC6" w:rsidRDefault="00306A9F" w:rsidP="00306A9F">
      <w:pPr>
        <w:pStyle w:val="BodyTextIndent"/>
        <w:numPr>
          <w:ilvl w:val="0"/>
          <w:numId w:val="8"/>
        </w:numPr>
        <w:autoSpaceDE w:val="0"/>
        <w:autoSpaceDN w:val="0"/>
        <w:adjustRightInd w:val="0"/>
        <w:spacing w:after="0"/>
        <w:jc w:val="both"/>
        <w:rPr>
          <w:rFonts w:asciiTheme="minorHAnsi" w:hAnsiTheme="minorHAnsi" w:cs="Arial"/>
          <w:sz w:val="24"/>
          <w:szCs w:val="24"/>
        </w:rPr>
      </w:pPr>
      <w:r w:rsidRPr="00902EC6">
        <w:rPr>
          <w:rFonts w:asciiTheme="minorHAnsi" w:hAnsiTheme="minorHAnsi" w:cs="Arial"/>
          <w:sz w:val="24"/>
          <w:szCs w:val="24"/>
        </w:rPr>
        <w:t>Confirmation of Appointment will be formally confirmed by a Probations Board consisting of the Registrar and Deputy President, Dean and a presidential nominee drawn from a list drawn up by Academic Council.  The Director of Human Resources or nominee will convene the Board and be in attendance.  In arriving at its decision the Board will consider the report of the Probation Supervisory Group.</w:t>
      </w:r>
    </w:p>
    <w:p w14:paraId="36B370B0" w14:textId="77777777" w:rsidR="00306A9F" w:rsidRPr="00902EC6" w:rsidRDefault="00306A9F" w:rsidP="00306A9F">
      <w:pPr>
        <w:pStyle w:val="BodyTextIndent"/>
        <w:ind w:left="0"/>
        <w:jc w:val="both"/>
        <w:rPr>
          <w:rFonts w:asciiTheme="minorHAnsi" w:hAnsiTheme="minorHAnsi" w:cs="Arial"/>
          <w:sz w:val="24"/>
          <w:szCs w:val="24"/>
        </w:rPr>
      </w:pPr>
    </w:p>
    <w:p w14:paraId="1CF6D519" w14:textId="77777777" w:rsidR="00306A9F" w:rsidRPr="00902EC6" w:rsidRDefault="00306A9F" w:rsidP="00306A9F">
      <w:pPr>
        <w:pStyle w:val="BodyTextIndent"/>
        <w:numPr>
          <w:ilvl w:val="0"/>
          <w:numId w:val="8"/>
        </w:numPr>
        <w:autoSpaceDE w:val="0"/>
        <w:autoSpaceDN w:val="0"/>
        <w:adjustRightInd w:val="0"/>
        <w:spacing w:after="0"/>
        <w:jc w:val="both"/>
        <w:rPr>
          <w:rFonts w:asciiTheme="minorHAnsi" w:hAnsiTheme="minorHAnsi" w:cs="Arial"/>
          <w:sz w:val="24"/>
          <w:szCs w:val="24"/>
        </w:rPr>
      </w:pPr>
      <w:r w:rsidRPr="00902EC6">
        <w:rPr>
          <w:rFonts w:asciiTheme="minorHAnsi" w:hAnsiTheme="minorHAnsi" w:cs="Arial"/>
          <w:sz w:val="24"/>
          <w:szCs w:val="24"/>
        </w:rPr>
        <w:t>The probationary period will be supervised by a Probation Supervisory Group consisting of the Head of School / Discipline, the Dean of the College of primary affiliation (or nominee) and a senior colleague (selected by the Dean) from a cognate School / Discipline.  A HR representative may be available to advise the Probation Supervisory Group on matters of precedent or policy.</w:t>
      </w:r>
    </w:p>
    <w:p w14:paraId="4459ECA9" w14:textId="77777777" w:rsidR="00306A9F" w:rsidRPr="00902EC6" w:rsidRDefault="00306A9F" w:rsidP="00306A9F">
      <w:pPr>
        <w:jc w:val="both"/>
        <w:rPr>
          <w:rFonts w:cs="Arial"/>
          <w:sz w:val="24"/>
          <w:szCs w:val="24"/>
        </w:rPr>
      </w:pPr>
    </w:p>
    <w:p w14:paraId="48D8DB4C" w14:textId="77777777" w:rsidR="00306A9F" w:rsidRPr="00902EC6" w:rsidRDefault="00306A9F" w:rsidP="00306A9F">
      <w:pPr>
        <w:pStyle w:val="BodyTextIndent"/>
        <w:numPr>
          <w:ilvl w:val="0"/>
          <w:numId w:val="8"/>
        </w:numPr>
        <w:autoSpaceDE w:val="0"/>
        <w:autoSpaceDN w:val="0"/>
        <w:adjustRightInd w:val="0"/>
        <w:spacing w:after="0"/>
        <w:jc w:val="both"/>
        <w:rPr>
          <w:rFonts w:asciiTheme="minorHAnsi" w:hAnsiTheme="minorHAnsi" w:cs="Arial"/>
          <w:sz w:val="24"/>
          <w:szCs w:val="24"/>
        </w:rPr>
      </w:pPr>
      <w:r w:rsidRPr="00902EC6">
        <w:rPr>
          <w:rFonts w:asciiTheme="minorHAnsi" w:hAnsiTheme="minorHAnsi" w:cs="Arial"/>
          <w:sz w:val="24"/>
          <w:szCs w:val="24"/>
        </w:rPr>
        <w:t>The appointment will be probationary for the first three years of service, but this period may be reduced by the Probations Board, on application by the Lecturer at appointment or alternatively on application to the Probation Supervisory Group who will make a recommendation to the Board following the first meeting, on the ground of service in an equivalent post in a University, or in an Institute of Higher Education deemed for this purpose to be of University standing, or in a Research Institute, or on the ground of approved professional experience.  However, no probationary period shall be of less than twelve months duration from the date of taking up duty.</w:t>
      </w:r>
    </w:p>
    <w:p w14:paraId="4261CC86" w14:textId="77777777" w:rsidR="00306A9F" w:rsidRPr="00902EC6" w:rsidRDefault="00306A9F" w:rsidP="00306A9F">
      <w:pPr>
        <w:jc w:val="both"/>
        <w:rPr>
          <w:rFonts w:cs="Arial"/>
          <w:sz w:val="24"/>
          <w:szCs w:val="24"/>
        </w:rPr>
      </w:pPr>
    </w:p>
    <w:p w14:paraId="3CF00952" w14:textId="77777777" w:rsidR="00306A9F" w:rsidRPr="00902EC6" w:rsidRDefault="00306A9F" w:rsidP="00306A9F">
      <w:pPr>
        <w:pStyle w:val="BodyTextIndent"/>
        <w:numPr>
          <w:ilvl w:val="0"/>
          <w:numId w:val="8"/>
        </w:numPr>
        <w:autoSpaceDE w:val="0"/>
        <w:autoSpaceDN w:val="0"/>
        <w:adjustRightInd w:val="0"/>
        <w:spacing w:after="0"/>
        <w:jc w:val="both"/>
        <w:rPr>
          <w:rFonts w:asciiTheme="minorHAnsi" w:hAnsiTheme="minorHAnsi" w:cs="Arial"/>
          <w:sz w:val="24"/>
          <w:szCs w:val="24"/>
        </w:rPr>
      </w:pPr>
      <w:r w:rsidRPr="00902EC6">
        <w:rPr>
          <w:rFonts w:asciiTheme="minorHAnsi" w:hAnsiTheme="minorHAnsi" w:cs="Arial"/>
          <w:sz w:val="24"/>
          <w:szCs w:val="24"/>
        </w:rPr>
        <w:t xml:space="preserve">The Probation Supervisory Group will meet the lecturer at least every twelve months to consider their progress.  Further meetings will be scheduled if deemed necessary by either party.  The Probation Supervisory Group will be convened by the Human Resources Department in conjunction with the relevant School office and will be chaired by the Dean of the College of primary affiliation.  </w:t>
      </w:r>
    </w:p>
    <w:p w14:paraId="5FA2640E" w14:textId="77777777" w:rsidR="00306A9F" w:rsidRPr="00902EC6" w:rsidRDefault="00306A9F" w:rsidP="00306A9F">
      <w:pPr>
        <w:jc w:val="both"/>
        <w:rPr>
          <w:rFonts w:cs="Arial"/>
          <w:sz w:val="24"/>
          <w:szCs w:val="24"/>
        </w:rPr>
      </w:pPr>
    </w:p>
    <w:p w14:paraId="73E5620C" w14:textId="77777777" w:rsidR="00306A9F" w:rsidRPr="00902EC6" w:rsidRDefault="00306A9F" w:rsidP="00306A9F">
      <w:pPr>
        <w:pStyle w:val="BodyTextIndent"/>
        <w:numPr>
          <w:ilvl w:val="0"/>
          <w:numId w:val="8"/>
        </w:numPr>
        <w:autoSpaceDE w:val="0"/>
        <w:autoSpaceDN w:val="0"/>
        <w:adjustRightInd w:val="0"/>
        <w:spacing w:after="0"/>
        <w:jc w:val="both"/>
        <w:rPr>
          <w:rFonts w:asciiTheme="minorHAnsi" w:hAnsiTheme="minorHAnsi" w:cs="Arial"/>
          <w:sz w:val="24"/>
          <w:szCs w:val="24"/>
        </w:rPr>
      </w:pPr>
      <w:r w:rsidRPr="00902EC6">
        <w:rPr>
          <w:rFonts w:asciiTheme="minorHAnsi" w:hAnsiTheme="minorHAnsi" w:cs="Arial"/>
          <w:sz w:val="24"/>
          <w:szCs w:val="24"/>
        </w:rPr>
        <w:t>For each Probation Supervisory Group meeting, the lecturer will be required to submit a report outlining his/her progress on teaching, research and other activities which will form part of the group’s assessment.  The Head of School / Discipline will also be required to submit a report outlining the progress of the Lecturer on teaching, research and other activities.</w:t>
      </w:r>
    </w:p>
    <w:p w14:paraId="41EF54F4" w14:textId="77777777" w:rsidR="00306A9F" w:rsidRPr="00902EC6" w:rsidRDefault="00306A9F" w:rsidP="00306A9F">
      <w:pPr>
        <w:jc w:val="both"/>
        <w:rPr>
          <w:rFonts w:cs="Arial"/>
          <w:sz w:val="24"/>
          <w:szCs w:val="24"/>
        </w:rPr>
      </w:pPr>
    </w:p>
    <w:p w14:paraId="159AF261" w14:textId="77777777" w:rsidR="00306A9F" w:rsidRPr="00902EC6" w:rsidRDefault="00306A9F" w:rsidP="00306A9F">
      <w:pPr>
        <w:pStyle w:val="BodyTextIndent"/>
        <w:numPr>
          <w:ilvl w:val="0"/>
          <w:numId w:val="8"/>
        </w:numPr>
        <w:autoSpaceDE w:val="0"/>
        <w:autoSpaceDN w:val="0"/>
        <w:adjustRightInd w:val="0"/>
        <w:spacing w:after="0"/>
        <w:jc w:val="both"/>
        <w:rPr>
          <w:rFonts w:asciiTheme="minorHAnsi" w:hAnsiTheme="minorHAnsi" w:cs="Arial"/>
          <w:sz w:val="24"/>
          <w:szCs w:val="24"/>
        </w:rPr>
      </w:pPr>
      <w:r w:rsidRPr="00902EC6">
        <w:rPr>
          <w:rFonts w:asciiTheme="minorHAnsi" w:hAnsiTheme="minorHAnsi" w:cs="Arial"/>
          <w:sz w:val="24"/>
          <w:szCs w:val="24"/>
        </w:rPr>
        <w:lastRenderedPageBreak/>
        <w:t>Following each meeting the Dean will give feedback to the lecturer on the assessment of the Probation Supervisory Group. The results of the assessment will also be communicated to him/her in writing by the Human Resources Department.</w:t>
      </w:r>
    </w:p>
    <w:p w14:paraId="74512FA1" w14:textId="77777777" w:rsidR="00306A9F" w:rsidRPr="00902EC6" w:rsidRDefault="00306A9F" w:rsidP="00306A9F">
      <w:pPr>
        <w:jc w:val="both"/>
        <w:rPr>
          <w:rFonts w:cs="Arial"/>
          <w:sz w:val="24"/>
          <w:szCs w:val="24"/>
        </w:rPr>
      </w:pPr>
    </w:p>
    <w:p w14:paraId="699D1CC3" w14:textId="77777777" w:rsidR="00306A9F" w:rsidRPr="00902EC6" w:rsidRDefault="00306A9F" w:rsidP="00306A9F">
      <w:pPr>
        <w:numPr>
          <w:ilvl w:val="0"/>
          <w:numId w:val="8"/>
        </w:numPr>
        <w:spacing w:after="0" w:line="240" w:lineRule="auto"/>
        <w:jc w:val="both"/>
        <w:rPr>
          <w:rFonts w:cs="Arial"/>
          <w:sz w:val="24"/>
          <w:szCs w:val="24"/>
        </w:rPr>
      </w:pPr>
      <w:r w:rsidRPr="00902EC6">
        <w:rPr>
          <w:rFonts w:cs="Arial"/>
          <w:sz w:val="24"/>
          <w:szCs w:val="24"/>
        </w:rPr>
        <w:t>There are four options which may be followed after the Probation Supervisory Group meeting:</w:t>
      </w:r>
    </w:p>
    <w:p w14:paraId="4B65469F" w14:textId="77777777" w:rsidR="00306A9F" w:rsidRPr="00902EC6" w:rsidRDefault="00306A9F" w:rsidP="00306A9F">
      <w:pPr>
        <w:numPr>
          <w:ilvl w:val="0"/>
          <w:numId w:val="11"/>
        </w:numPr>
        <w:spacing w:after="0" w:line="240" w:lineRule="auto"/>
        <w:jc w:val="both"/>
        <w:rPr>
          <w:rFonts w:cs="Arial"/>
          <w:sz w:val="24"/>
          <w:szCs w:val="24"/>
        </w:rPr>
      </w:pPr>
      <w:r w:rsidRPr="00902EC6">
        <w:rPr>
          <w:rFonts w:cs="Arial"/>
          <w:sz w:val="24"/>
          <w:szCs w:val="24"/>
        </w:rPr>
        <w:t>Acknowledge the progress the lecturer has achieved to date and review again at the next meeting.</w:t>
      </w:r>
    </w:p>
    <w:p w14:paraId="07531D2E" w14:textId="77777777" w:rsidR="00306A9F" w:rsidRPr="00902EC6" w:rsidRDefault="00306A9F" w:rsidP="00306A9F">
      <w:pPr>
        <w:numPr>
          <w:ilvl w:val="0"/>
          <w:numId w:val="11"/>
        </w:numPr>
        <w:spacing w:after="0" w:line="240" w:lineRule="auto"/>
        <w:jc w:val="both"/>
        <w:rPr>
          <w:rFonts w:cs="Arial"/>
          <w:sz w:val="24"/>
          <w:szCs w:val="24"/>
        </w:rPr>
      </w:pPr>
      <w:r w:rsidRPr="00902EC6">
        <w:rPr>
          <w:rFonts w:cs="Arial"/>
          <w:sz w:val="24"/>
          <w:szCs w:val="24"/>
        </w:rPr>
        <w:t xml:space="preserve">Advise the lecturer that his/her progress is failing in some regard and </w:t>
      </w:r>
      <w:proofErr w:type="gramStart"/>
      <w:r w:rsidRPr="00902EC6">
        <w:rPr>
          <w:rFonts w:cs="Arial"/>
          <w:sz w:val="24"/>
          <w:szCs w:val="24"/>
        </w:rPr>
        <w:t>advise</w:t>
      </w:r>
      <w:proofErr w:type="gramEnd"/>
      <w:r w:rsidRPr="00902EC6">
        <w:rPr>
          <w:rFonts w:cs="Arial"/>
          <w:sz w:val="24"/>
          <w:szCs w:val="24"/>
        </w:rPr>
        <w:t xml:space="preserve"> on corrective action necessary to resolve it. (stage viii)</w:t>
      </w:r>
    </w:p>
    <w:p w14:paraId="1A9311E7" w14:textId="77777777" w:rsidR="00306A9F" w:rsidRPr="00902EC6" w:rsidRDefault="00306A9F" w:rsidP="00306A9F">
      <w:pPr>
        <w:numPr>
          <w:ilvl w:val="0"/>
          <w:numId w:val="11"/>
        </w:numPr>
        <w:spacing w:after="0" w:line="240" w:lineRule="auto"/>
        <w:jc w:val="both"/>
        <w:rPr>
          <w:rFonts w:cs="Arial"/>
          <w:sz w:val="24"/>
          <w:szCs w:val="24"/>
        </w:rPr>
      </w:pPr>
      <w:r w:rsidRPr="00902EC6">
        <w:rPr>
          <w:rFonts w:cs="Arial"/>
          <w:sz w:val="24"/>
          <w:szCs w:val="24"/>
        </w:rPr>
        <w:t>Issue a satisfactory report to the Probation Board recommending confirmation in post. (stage ix)</w:t>
      </w:r>
    </w:p>
    <w:p w14:paraId="17229A7F" w14:textId="77777777" w:rsidR="00306A9F" w:rsidRPr="00902EC6" w:rsidRDefault="00306A9F" w:rsidP="00306A9F">
      <w:pPr>
        <w:numPr>
          <w:ilvl w:val="0"/>
          <w:numId w:val="11"/>
        </w:numPr>
        <w:spacing w:after="0" w:line="240" w:lineRule="auto"/>
        <w:jc w:val="both"/>
        <w:rPr>
          <w:rFonts w:cs="Arial"/>
          <w:sz w:val="24"/>
          <w:szCs w:val="24"/>
        </w:rPr>
      </w:pPr>
      <w:r w:rsidRPr="00902EC6">
        <w:rPr>
          <w:rFonts w:cs="Arial"/>
          <w:sz w:val="24"/>
          <w:szCs w:val="24"/>
        </w:rPr>
        <w:t xml:space="preserve">Issue an unsatisfactory report to the Probation Board. (stage x) </w:t>
      </w:r>
    </w:p>
    <w:p w14:paraId="258DA9DE" w14:textId="77777777" w:rsidR="00306A9F" w:rsidRPr="00902EC6" w:rsidRDefault="00306A9F" w:rsidP="00306A9F">
      <w:pPr>
        <w:jc w:val="both"/>
        <w:rPr>
          <w:rFonts w:cs="Arial"/>
          <w:sz w:val="24"/>
          <w:szCs w:val="24"/>
        </w:rPr>
      </w:pPr>
    </w:p>
    <w:p w14:paraId="46BA782C" w14:textId="77777777" w:rsidR="00306A9F" w:rsidRPr="00902EC6" w:rsidRDefault="00306A9F" w:rsidP="00306A9F">
      <w:pPr>
        <w:numPr>
          <w:ilvl w:val="0"/>
          <w:numId w:val="8"/>
        </w:numPr>
        <w:spacing w:after="0" w:line="240" w:lineRule="auto"/>
        <w:jc w:val="both"/>
        <w:rPr>
          <w:rFonts w:cs="Arial"/>
          <w:sz w:val="24"/>
          <w:szCs w:val="24"/>
        </w:rPr>
      </w:pPr>
      <w:r w:rsidRPr="00902EC6">
        <w:rPr>
          <w:rFonts w:cs="Arial"/>
          <w:sz w:val="24"/>
          <w:szCs w:val="24"/>
        </w:rPr>
        <w:t>If the Probation Supervisory Group considers that the lecturer’s progress has been unsatisfactory, he/she will be advised by the Head of Department as soon as possible but at the latest by the end of the penultimate year.  Where the review period is for one year this will occur after six months.  He/she will also be advised as to what the shortcomings are and how they may be overcome.  This will allow the lecturer the opportunity to rectify the situation before the matter is considered by The Board.  Copies of all correspondence will be sent to the Director of Human Resources for retention on the personal file.  No action need be taken where the progress is satisfactory.</w:t>
      </w:r>
    </w:p>
    <w:p w14:paraId="7AA1179B" w14:textId="77777777" w:rsidR="00306A9F" w:rsidRPr="00902EC6" w:rsidRDefault="00306A9F" w:rsidP="00306A9F">
      <w:pPr>
        <w:jc w:val="both"/>
        <w:rPr>
          <w:rFonts w:cs="Arial"/>
          <w:sz w:val="24"/>
          <w:szCs w:val="24"/>
        </w:rPr>
      </w:pPr>
    </w:p>
    <w:p w14:paraId="11139D88" w14:textId="77777777" w:rsidR="00306A9F" w:rsidRPr="00902EC6" w:rsidRDefault="00306A9F" w:rsidP="00306A9F">
      <w:pPr>
        <w:numPr>
          <w:ilvl w:val="0"/>
          <w:numId w:val="8"/>
        </w:numPr>
        <w:spacing w:after="0" w:line="240" w:lineRule="auto"/>
        <w:jc w:val="both"/>
        <w:rPr>
          <w:rFonts w:cs="Arial"/>
          <w:sz w:val="24"/>
          <w:szCs w:val="24"/>
        </w:rPr>
      </w:pPr>
      <w:r w:rsidRPr="00902EC6">
        <w:rPr>
          <w:rFonts w:cs="Arial"/>
          <w:sz w:val="24"/>
          <w:szCs w:val="24"/>
        </w:rPr>
        <w:t>Where the Board recommends confirmation in post, they must be satisfied inter alia that, taking account of all relevant factors that the lecturer:</w:t>
      </w:r>
    </w:p>
    <w:p w14:paraId="388F2693" w14:textId="77777777" w:rsidR="00306A9F" w:rsidRPr="00902EC6" w:rsidRDefault="00306A9F" w:rsidP="00306A9F">
      <w:pPr>
        <w:numPr>
          <w:ilvl w:val="0"/>
          <w:numId w:val="10"/>
        </w:numPr>
        <w:spacing w:after="0" w:line="240" w:lineRule="auto"/>
        <w:jc w:val="both"/>
        <w:rPr>
          <w:rFonts w:cs="Arial"/>
          <w:sz w:val="24"/>
          <w:szCs w:val="24"/>
        </w:rPr>
      </w:pPr>
      <w:proofErr w:type="gramStart"/>
      <w:r w:rsidRPr="00902EC6">
        <w:rPr>
          <w:rFonts w:cs="Arial"/>
          <w:sz w:val="24"/>
          <w:szCs w:val="24"/>
        </w:rPr>
        <w:t>has</w:t>
      </w:r>
      <w:proofErr w:type="gramEnd"/>
      <w:r w:rsidRPr="00902EC6">
        <w:rPr>
          <w:rFonts w:cs="Arial"/>
          <w:sz w:val="24"/>
          <w:szCs w:val="24"/>
        </w:rPr>
        <w:t xml:space="preserve"> satisfactorily engaged in research towards the advancement of his/her subject.</w:t>
      </w:r>
    </w:p>
    <w:p w14:paraId="66C7A9C5" w14:textId="77777777" w:rsidR="00306A9F" w:rsidRPr="00902EC6" w:rsidRDefault="00306A9F" w:rsidP="00306A9F">
      <w:pPr>
        <w:numPr>
          <w:ilvl w:val="0"/>
          <w:numId w:val="10"/>
        </w:numPr>
        <w:spacing w:after="0" w:line="240" w:lineRule="auto"/>
        <w:jc w:val="both"/>
        <w:rPr>
          <w:rFonts w:cs="Arial"/>
          <w:sz w:val="24"/>
          <w:szCs w:val="24"/>
        </w:rPr>
      </w:pPr>
      <w:proofErr w:type="gramStart"/>
      <w:r w:rsidRPr="00902EC6">
        <w:rPr>
          <w:rFonts w:cs="Arial"/>
          <w:sz w:val="24"/>
          <w:szCs w:val="24"/>
        </w:rPr>
        <w:t>has</w:t>
      </w:r>
      <w:proofErr w:type="gramEnd"/>
      <w:r w:rsidRPr="00902EC6">
        <w:rPr>
          <w:rFonts w:cs="Arial"/>
          <w:sz w:val="24"/>
          <w:szCs w:val="24"/>
        </w:rPr>
        <w:t xml:space="preserve"> satisfactorily engaged in the teaching of prescribed courses and the supervising of lab/tutorial work assigned to him/her.</w:t>
      </w:r>
    </w:p>
    <w:p w14:paraId="14C8D8A4" w14:textId="77777777" w:rsidR="00306A9F" w:rsidRPr="00902EC6" w:rsidRDefault="00306A9F" w:rsidP="00306A9F">
      <w:pPr>
        <w:numPr>
          <w:ilvl w:val="0"/>
          <w:numId w:val="10"/>
        </w:numPr>
        <w:spacing w:after="0" w:line="240" w:lineRule="auto"/>
        <w:jc w:val="both"/>
        <w:rPr>
          <w:rFonts w:cs="Arial"/>
          <w:sz w:val="24"/>
          <w:szCs w:val="24"/>
        </w:rPr>
      </w:pPr>
      <w:proofErr w:type="gramStart"/>
      <w:r w:rsidRPr="00902EC6">
        <w:rPr>
          <w:rFonts w:cs="Arial"/>
          <w:sz w:val="24"/>
          <w:szCs w:val="24"/>
        </w:rPr>
        <w:t>has</w:t>
      </w:r>
      <w:proofErr w:type="gramEnd"/>
      <w:r w:rsidRPr="00902EC6">
        <w:rPr>
          <w:rFonts w:cs="Arial"/>
          <w:sz w:val="24"/>
          <w:szCs w:val="24"/>
        </w:rPr>
        <w:t xml:space="preserve"> conscientiously carried out such examining duties and satisfactorily performed such administrative and other duties as have been required of him/her.</w:t>
      </w:r>
    </w:p>
    <w:p w14:paraId="782BB888" w14:textId="77777777" w:rsidR="00306A9F" w:rsidRPr="00902EC6" w:rsidRDefault="00306A9F" w:rsidP="00306A9F">
      <w:pPr>
        <w:jc w:val="both"/>
        <w:rPr>
          <w:rFonts w:cs="Arial"/>
          <w:sz w:val="24"/>
          <w:szCs w:val="24"/>
        </w:rPr>
      </w:pPr>
    </w:p>
    <w:p w14:paraId="40533902" w14:textId="77777777" w:rsidR="00306A9F" w:rsidRPr="00902EC6" w:rsidRDefault="00306A9F" w:rsidP="00306A9F">
      <w:pPr>
        <w:numPr>
          <w:ilvl w:val="0"/>
          <w:numId w:val="8"/>
        </w:numPr>
        <w:spacing w:after="0" w:line="240" w:lineRule="auto"/>
        <w:jc w:val="both"/>
        <w:rPr>
          <w:rFonts w:cs="Arial"/>
          <w:sz w:val="24"/>
          <w:szCs w:val="24"/>
        </w:rPr>
      </w:pPr>
      <w:r w:rsidRPr="00902EC6">
        <w:rPr>
          <w:rFonts w:cs="Arial"/>
          <w:sz w:val="24"/>
          <w:szCs w:val="24"/>
        </w:rPr>
        <w:t>In the case of an unsatisfactory report from the Probation Supervisory Group, the Board will consider all the submissions and it may interview the lecturer who will be entitled to trade union representation.  The Board will ask the lecturer to submit a report on his or her progress and he/she may submit referees to whom the Board may refer.  The Board will determine which of the following outcomes are appropriate:</w:t>
      </w:r>
    </w:p>
    <w:p w14:paraId="53BEE874" w14:textId="77777777" w:rsidR="00306A9F" w:rsidRPr="00902EC6" w:rsidRDefault="00306A9F" w:rsidP="00306A9F">
      <w:pPr>
        <w:numPr>
          <w:ilvl w:val="0"/>
          <w:numId w:val="9"/>
        </w:numPr>
        <w:spacing w:after="0" w:line="240" w:lineRule="auto"/>
        <w:jc w:val="both"/>
        <w:rPr>
          <w:rFonts w:cs="Arial"/>
          <w:sz w:val="24"/>
          <w:szCs w:val="24"/>
        </w:rPr>
      </w:pPr>
      <w:r w:rsidRPr="00902EC6">
        <w:rPr>
          <w:rFonts w:cs="Arial"/>
          <w:sz w:val="24"/>
          <w:szCs w:val="24"/>
        </w:rPr>
        <w:t xml:space="preserve">The lecturer </w:t>
      </w:r>
      <w:proofErr w:type="gramStart"/>
      <w:r w:rsidRPr="00902EC6">
        <w:rPr>
          <w:rFonts w:cs="Arial"/>
          <w:sz w:val="24"/>
          <w:szCs w:val="24"/>
        </w:rPr>
        <w:t>be</w:t>
      </w:r>
      <w:proofErr w:type="gramEnd"/>
      <w:r w:rsidRPr="00902EC6">
        <w:rPr>
          <w:rFonts w:cs="Arial"/>
          <w:sz w:val="24"/>
          <w:szCs w:val="24"/>
        </w:rPr>
        <w:t xml:space="preserve"> confirmed in post.</w:t>
      </w:r>
    </w:p>
    <w:p w14:paraId="5DE8851A" w14:textId="77777777" w:rsidR="00306A9F" w:rsidRPr="00902EC6" w:rsidRDefault="00306A9F" w:rsidP="00306A9F">
      <w:pPr>
        <w:numPr>
          <w:ilvl w:val="0"/>
          <w:numId w:val="9"/>
        </w:numPr>
        <w:spacing w:after="0" w:line="240" w:lineRule="auto"/>
        <w:jc w:val="both"/>
        <w:rPr>
          <w:rFonts w:cs="Arial"/>
          <w:sz w:val="24"/>
          <w:szCs w:val="24"/>
        </w:rPr>
      </w:pPr>
      <w:r w:rsidRPr="00902EC6">
        <w:rPr>
          <w:rFonts w:cs="Arial"/>
          <w:sz w:val="24"/>
          <w:szCs w:val="24"/>
        </w:rPr>
        <w:t xml:space="preserve">The </w:t>
      </w:r>
      <w:proofErr w:type="gramStart"/>
      <w:r w:rsidRPr="00902EC6">
        <w:rPr>
          <w:rFonts w:cs="Arial"/>
          <w:sz w:val="24"/>
          <w:szCs w:val="24"/>
        </w:rPr>
        <w:t>lecturer have</w:t>
      </w:r>
      <w:proofErr w:type="gramEnd"/>
      <w:r w:rsidRPr="00902EC6">
        <w:rPr>
          <w:rFonts w:cs="Arial"/>
          <w:sz w:val="24"/>
          <w:szCs w:val="24"/>
        </w:rPr>
        <w:t xml:space="preserve"> his/her appointment terminated at the end of that academic year or at the end of the requisite notice period.</w:t>
      </w:r>
    </w:p>
    <w:p w14:paraId="3C4723EB" w14:textId="77777777" w:rsidR="00306A9F" w:rsidRPr="00902EC6" w:rsidRDefault="00306A9F" w:rsidP="00306A9F">
      <w:pPr>
        <w:numPr>
          <w:ilvl w:val="0"/>
          <w:numId w:val="9"/>
        </w:numPr>
        <w:spacing w:after="0" w:line="240" w:lineRule="auto"/>
        <w:jc w:val="both"/>
        <w:rPr>
          <w:rFonts w:cs="Arial"/>
          <w:sz w:val="24"/>
          <w:szCs w:val="24"/>
        </w:rPr>
      </w:pPr>
      <w:r w:rsidRPr="00902EC6">
        <w:rPr>
          <w:sz w:val="24"/>
          <w:szCs w:val="24"/>
        </w:rPr>
        <w:lastRenderedPageBreak/>
        <w:t xml:space="preserve">The lecturer </w:t>
      </w:r>
      <w:proofErr w:type="gramStart"/>
      <w:r w:rsidRPr="00902EC6">
        <w:rPr>
          <w:sz w:val="24"/>
          <w:szCs w:val="24"/>
        </w:rPr>
        <w:t>be</w:t>
      </w:r>
      <w:proofErr w:type="gramEnd"/>
      <w:r w:rsidRPr="00902EC6">
        <w:rPr>
          <w:sz w:val="24"/>
          <w:szCs w:val="24"/>
        </w:rPr>
        <w:t xml:space="preserve"> required to serve a further period of probation (up to one year) provided that the total probation does not exceed four years.</w:t>
      </w:r>
    </w:p>
    <w:p w14:paraId="1039B050" w14:textId="77777777" w:rsidR="00306A9F" w:rsidRPr="00902EC6" w:rsidRDefault="00306A9F" w:rsidP="00306A9F">
      <w:pPr>
        <w:jc w:val="both"/>
        <w:rPr>
          <w:rFonts w:cs="Arial"/>
          <w:sz w:val="24"/>
          <w:szCs w:val="24"/>
        </w:rPr>
      </w:pPr>
    </w:p>
    <w:p w14:paraId="102D9A8C" w14:textId="77777777" w:rsidR="00306A9F" w:rsidRPr="00902EC6" w:rsidRDefault="00306A9F" w:rsidP="00306A9F">
      <w:pPr>
        <w:numPr>
          <w:ilvl w:val="0"/>
          <w:numId w:val="8"/>
        </w:numPr>
        <w:spacing w:after="0" w:line="240" w:lineRule="auto"/>
        <w:jc w:val="both"/>
        <w:rPr>
          <w:rFonts w:cs="Arial"/>
          <w:sz w:val="24"/>
          <w:szCs w:val="24"/>
        </w:rPr>
      </w:pPr>
      <w:r w:rsidRPr="00902EC6">
        <w:rPr>
          <w:rFonts w:cs="Arial"/>
          <w:sz w:val="24"/>
          <w:szCs w:val="24"/>
        </w:rPr>
        <w:t>Where the probation is to be extended or the employment terminated, the lecturer will be informed of the decision and the reasons for the decision in writing.</w:t>
      </w:r>
    </w:p>
    <w:p w14:paraId="408EAA27" w14:textId="77777777" w:rsidR="00306A9F" w:rsidRPr="00902EC6" w:rsidRDefault="00306A9F" w:rsidP="00306A9F">
      <w:pPr>
        <w:jc w:val="both"/>
        <w:rPr>
          <w:rFonts w:cs="Arial"/>
          <w:sz w:val="24"/>
          <w:szCs w:val="24"/>
        </w:rPr>
      </w:pPr>
    </w:p>
    <w:p w14:paraId="3C2263F9" w14:textId="77777777" w:rsidR="00306A9F" w:rsidRPr="00902EC6" w:rsidRDefault="00306A9F" w:rsidP="00306A9F">
      <w:pPr>
        <w:numPr>
          <w:ilvl w:val="0"/>
          <w:numId w:val="8"/>
        </w:numPr>
        <w:spacing w:after="0" w:line="240" w:lineRule="auto"/>
        <w:jc w:val="both"/>
        <w:rPr>
          <w:rFonts w:cs="Arial"/>
          <w:sz w:val="24"/>
          <w:szCs w:val="24"/>
        </w:rPr>
      </w:pPr>
      <w:r w:rsidRPr="00902EC6">
        <w:rPr>
          <w:rFonts w:cs="Arial"/>
          <w:sz w:val="24"/>
          <w:szCs w:val="24"/>
        </w:rPr>
        <w:t>In these circumstances, the lecturer has the right of appeal and the appeal will be heard by a panel convened by the President, consisting of the President, a nominee from Academic Council and a member of the Governing Authority not employed by the University.</w:t>
      </w:r>
    </w:p>
    <w:p w14:paraId="0E621E14" w14:textId="77777777" w:rsidR="00BB3008" w:rsidRPr="00902EC6" w:rsidRDefault="00BB3008">
      <w:pPr>
        <w:rPr>
          <w:sz w:val="24"/>
          <w:szCs w:val="24"/>
        </w:rPr>
      </w:pPr>
    </w:p>
    <w:sectPr w:rsidR="00BB3008" w:rsidRPr="00902EC6">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80CB0" w14:textId="77777777" w:rsidR="008A5248" w:rsidRDefault="008A5248">
      <w:pPr>
        <w:spacing w:after="0" w:line="240" w:lineRule="auto"/>
      </w:pPr>
      <w:r>
        <w:separator/>
      </w:r>
    </w:p>
  </w:endnote>
  <w:endnote w:type="continuationSeparator" w:id="0">
    <w:p w14:paraId="69574EAE" w14:textId="77777777" w:rsidR="008A5248" w:rsidRDefault="008A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50CEA" w14:textId="77777777" w:rsidR="008A5248" w:rsidRDefault="008A5248" w:rsidP="00EF5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D1ED6" w14:textId="77777777" w:rsidR="008A5248" w:rsidRDefault="008A5248" w:rsidP="00EF51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80A3" w14:textId="77777777" w:rsidR="008A5248" w:rsidRDefault="008A5248" w:rsidP="00EF5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86C">
      <w:rPr>
        <w:rStyle w:val="PageNumber"/>
        <w:noProof/>
      </w:rPr>
      <w:t>13</w:t>
    </w:r>
    <w:r>
      <w:rPr>
        <w:rStyle w:val="PageNumber"/>
      </w:rPr>
      <w:fldChar w:fldCharType="end"/>
    </w:r>
  </w:p>
  <w:p w14:paraId="6DF4D98F" w14:textId="77777777" w:rsidR="008A5248" w:rsidRDefault="008A5248" w:rsidP="00EF5165">
    <w:pPr>
      <w:pStyle w:val="Footer"/>
      <w:ind w:right="360"/>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57F0" w14:textId="77777777" w:rsidR="008A5248" w:rsidRDefault="008A5248" w:rsidP="00EF5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650D4" w14:textId="77777777" w:rsidR="008A5248" w:rsidRDefault="008A5248" w:rsidP="00EF516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6310" w14:textId="77777777" w:rsidR="008A5248" w:rsidRDefault="008A5248" w:rsidP="00EF5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86C">
      <w:rPr>
        <w:rStyle w:val="PageNumber"/>
        <w:noProof/>
      </w:rPr>
      <w:t>17</w:t>
    </w:r>
    <w:r>
      <w:rPr>
        <w:rStyle w:val="PageNumber"/>
      </w:rPr>
      <w:fldChar w:fldCharType="end"/>
    </w:r>
  </w:p>
  <w:p w14:paraId="24621649" w14:textId="77777777" w:rsidR="008A5248" w:rsidRDefault="008A5248" w:rsidP="00EF5165">
    <w:pPr>
      <w:pStyle w:val="Footer"/>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150F4" w14:textId="77777777" w:rsidR="008A5248" w:rsidRDefault="008A5248">
      <w:pPr>
        <w:spacing w:after="0" w:line="240" w:lineRule="auto"/>
      </w:pPr>
      <w:r>
        <w:separator/>
      </w:r>
    </w:p>
  </w:footnote>
  <w:footnote w:type="continuationSeparator" w:id="0">
    <w:p w14:paraId="4898D6A4" w14:textId="77777777" w:rsidR="008A5248" w:rsidRDefault="008A5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A7B"/>
    <w:multiLevelType w:val="hybridMultilevel"/>
    <w:tmpl w:val="0D96736C"/>
    <w:lvl w:ilvl="0" w:tplc="08090019">
      <w:start w:val="1"/>
      <w:numFmt w:val="lowerLetter"/>
      <w:lvlText w:val="%1."/>
      <w:lvlJc w:val="left"/>
      <w:pPr>
        <w:tabs>
          <w:tab w:val="num" w:pos="1440"/>
        </w:tabs>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5C87BCB"/>
    <w:multiLevelType w:val="singleLevel"/>
    <w:tmpl w:val="238E5ECE"/>
    <w:lvl w:ilvl="0">
      <w:start w:val="1"/>
      <w:numFmt w:val="bullet"/>
      <w:lvlText w:val=""/>
      <w:lvlJc w:val="left"/>
      <w:pPr>
        <w:tabs>
          <w:tab w:val="num" w:pos="360"/>
        </w:tabs>
        <w:ind w:left="360" w:hanging="360"/>
      </w:pPr>
      <w:rPr>
        <w:rFonts w:ascii="Wingdings" w:hAnsi="Wingdings" w:hint="default"/>
      </w:rPr>
    </w:lvl>
  </w:abstractNum>
  <w:abstractNum w:abstractNumId="2">
    <w:nsid w:val="07A90147"/>
    <w:multiLevelType w:val="hybridMultilevel"/>
    <w:tmpl w:val="28521B1A"/>
    <w:lvl w:ilvl="0" w:tplc="B01A43C4">
      <w:start w:val="1"/>
      <w:numFmt w:val="lowerLetter"/>
      <w:lvlText w:val="(%1)"/>
      <w:lvlJc w:val="left"/>
      <w:pPr>
        <w:ind w:left="644" w:hanging="360"/>
      </w:pPr>
      <w:rPr>
        <w:strike w:val="0"/>
        <w:dstrike w:val="0"/>
        <w:u w:val="none"/>
        <w:effect w:val="none"/>
      </w:r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3">
    <w:nsid w:val="0BB00309"/>
    <w:multiLevelType w:val="hybridMultilevel"/>
    <w:tmpl w:val="39F24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138379B"/>
    <w:multiLevelType w:val="singleLevel"/>
    <w:tmpl w:val="062040FE"/>
    <w:lvl w:ilvl="0">
      <w:start w:val="1"/>
      <w:numFmt w:val="lowerRoman"/>
      <w:lvlText w:val="%1)"/>
      <w:lvlJc w:val="left"/>
      <w:pPr>
        <w:tabs>
          <w:tab w:val="num" w:pos="720"/>
        </w:tabs>
        <w:ind w:left="720" w:hanging="720"/>
      </w:pPr>
      <w:rPr>
        <w:rFonts w:hint="default"/>
      </w:rPr>
    </w:lvl>
  </w:abstractNum>
  <w:abstractNum w:abstractNumId="5">
    <w:nsid w:val="18F471D3"/>
    <w:multiLevelType w:val="hybridMultilevel"/>
    <w:tmpl w:val="7ED08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87C4576"/>
    <w:multiLevelType w:val="hybridMultilevel"/>
    <w:tmpl w:val="E6481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AAD7631"/>
    <w:multiLevelType w:val="singleLevel"/>
    <w:tmpl w:val="22F20576"/>
    <w:lvl w:ilvl="0">
      <w:start w:val="1"/>
      <w:numFmt w:val="lowerLetter"/>
      <w:lvlText w:val="%1)"/>
      <w:lvlJc w:val="left"/>
      <w:pPr>
        <w:tabs>
          <w:tab w:val="num" w:pos="1440"/>
        </w:tabs>
        <w:ind w:left="1440" w:hanging="720"/>
      </w:pPr>
      <w:rPr>
        <w:rFonts w:hint="default"/>
      </w:rPr>
    </w:lvl>
  </w:abstractNum>
  <w:abstractNum w:abstractNumId="10">
    <w:nsid w:val="2D596E05"/>
    <w:multiLevelType w:val="singleLevel"/>
    <w:tmpl w:val="238E5ECE"/>
    <w:lvl w:ilvl="0">
      <w:start w:val="1"/>
      <w:numFmt w:val="bullet"/>
      <w:lvlText w:val=""/>
      <w:lvlJc w:val="left"/>
      <w:pPr>
        <w:tabs>
          <w:tab w:val="num" w:pos="360"/>
        </w:tabs>
        <w:ind w:left="360" w:hanging="360"/>
      </w:pPr>
      <w:rPr>
        <w:rFonts w:ascii="Wingdings" w:hAnsi="Wingdings" w:hint="default"/>
      </w:rPr>
    </w:lvl>
  </w:abstractNum>
  <w:abstractNum w:abstractNumId="11">
    <w:nsid w:val="30E16A93"/>
    <w:multiLevelType w:val="hybridMultilevel"/>
    <w:tmpl w:val="B6AC5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6D55277"/>
    <w:multiLevelType w:val="hybridMultilevel"/>
    <w:tmpl w:val="D97C1B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F0A1854"/>
    <w:multiLevelType w:val="singleLevel"/>
    <w:tmpl w:val="F6F4AE48"/>
    <w:lvl w:ilvl="0">
      <w:start w:val="1"/>
      <w:numFmt w:val="lowerLetter"/>
      <w:lvlText w:val="(%1)"/>
      <w:lvlJc w:val="left"/>
      <w:pPr>
        <w:tabs>
          <w:tab w:val="num" w:pos="564"/>
        </w:tabs>
        <w:ind w:left="564" w:hanging="564"/>
      </w:pPr>
      <w:rPr>
        <w:rFonts w:hint="default"/>
      </w:rPr>
    </w:lvl>
  </w:abstractNum>
  <w:abstractNum w:abstractNumId="14">
    <w:nsid w:val="52F36A56"/>
    <w:multiLevelType w:val="singleLevel"/>
    <w:tmpl w:val="238E5ECE"/>
    <w:lvl w:ilvl="0">
      <w:start w:val="1"/>
      <w:numFmt w:val="bullet"/>
      <w:lvlText w:val=""/>
      <w:lvlJc w:val="left"/>
      <w:pPr>
        <w:tabs>
          <w:tab w:val="num" w:pos="6480"/>
        </w:tabs>
        <w:ind w:left="6480" w:hanging="360"/>
      </w:pPr>
      <w:rPr>
        <w:rFonts w:ascii="Wingdings" w:hAnsi="Wingdings" w:hint="default"/>
      </w:rPr>
    </w:lvl>
  </w:abstractNum>
  <w:abstractNum w:abstractNumId="15">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60F23C5"/>
    <w:multiLevelType w:val="hybridMultilevel"/>
    <w:tmpl w:val="AD288D94"/>
    <w:lvl w:ilvl="0" w:tplc="18090015">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nsid w:val="66DE0CB0"/>
    <w:multiLevelType w:val="singleLevel"/>
    <w:tmpl w:val="F642DB1C"/>
    <w:lvl w:ilvl="0">
      <w:start w:val="1"/>
      <w:numFmt w:val="lowerLetter"/>
      <w:lvlText w:val="%1)"/>
      <w:lvlJc w:val="left"/>
      <w:pPr>
        <w:tabs>
          <w:tab w:val="num" w:pos="1440"/>
        </w:tabs>
        <w:ind w:left="1440" w:hanging="720"/>
      </w:pPr>
      <w:rPr>
        <w:rFonts w:hint="default"/>
      </w:rPr>
    </w:lvl>
  </w:abstractNum>
  <w:abstractNum w:abstractNumId="18">
    <w:nsid w:val="702345D8"/>
    <w:multiLevelType w:val="hybridMultilevel"/>
    <w:tmpl w:val="A0E4BA9E"/>
    <w:lvl w:ilvl="0" w:tplc="59E400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5"/>
  </w:num>
  <w:num w:numId="2">
    <w:abstractNumId w:val="11"/>
  </w:num>
  <w:num w:numId="3">
    <w:abstractNumId w:val="12"/>
  </w:num>
  <w:num w:numId="4">
    <w:abstractNumId w:val="14"/>
  </w:num>
  <w:num w:numId="5">
    <w:abstractNumId w:val="13"/>
  </w:num>
  <w:num w:numId="6">
    <w:abstractNumId w:val="10"/>
  </w:num>
  <w:num w:numId="7">
    <w:abstractNumId w:val="1"/>
  </w:num>
  <w:num w:numId="8">
    <w:abstractNumId w:val="4"/>
  </w:num>
  <w:num w:numId="9">
    <w:abstractNumId w:val="17"/>
  </w:num>
  <w:num w:numId="10">
    <w:abstractNumId w:val="9"/>
  </w:num>
  <w:num w:numId="11">
    <w:abstractNumId w:val="18"/>
  </w:num>
  <w:num w:numId="12">
    <w:abstractNumId w:val="6"/>
  </w:num>
  <w:num w:numId="13">
    <w:abstractNumId w:val="15"/>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92"/>
    <w:rsid w:val="000D2E2E"/>
    <w:rsid w:val="001868A1"/>
    <w:rsid w:val="0025286C"/>
    <w:rsid w:val="002630BA"/>
    <w:rsid w:val="002A631E"/>
    <w:rsid w:val="002C071B"/>
    <w:rsid w:val="002C647F"/>
    <w:rsid w:val="00306A9F"/>
    <w:rsid w:val="00401625"/>
    <w:rsid w:val="004A0702"/>
    <w:rsid w:val="004B141C"/>
    <w:rsid w:val="00556E12"/>
    <w:rsid w:val="006409FD"/>
    <w:rsid w:val="00797492"/>
    <w:rsid w:val="00840EDF"/>
    <w:rsid w:val="00855C62"/>
    <w:rsid w:val="00874231"/>
    <w:rsid w:val="008934F6"/>
    <w:rsid w:val="008A0960"/>
    <w:rsid w:val="008A5248"/>
    <w:rsid w:val="008A64C6"/>
    <w:rsid w:val="00902EC6"/>
    <w:rsid w:val="009B6952"/>
    <w:rsid w:val="009D4EE1"/>
    <w:rsid w:val="00BB3008"/>
    <w:rsid w:val="00BF7CAD"/>
    <w:rsid w:val="00C979B0"/>
    <w:rsid w:val="00CB24A2"/>
    <w:rsid w:val="00D6409E"/>
    <w:rsid w:val="00DD3988"/>
    <w:rsid w:val="00DF21BF"/>
    <w:rsid w:val="00EA2E65"/>
    <w:rsid w:val="00EF5165"/>
    <w:rsid w:val="00F665F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4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306A9F"/>
    <w:pPr>
      <w:keepNext/>
      <w:tabs>
        <w:tab w:val="left" w:pos="-720"/>
      </w:tabs>
      <w:suppressAutoHyphens/>
      <w:spacing w:after="0" w:line="240" w:lineRule="auto"/>
      <w:outlineLvl w:val="8"/>
    </w:pPr>
    <w:rPr>
      <w:rFonts w:ascii="Times New Roman" w:eastAsia="Times New Roman" w:hAnsi="Times New Roman" w:cs="Times New Roman"/>
      <w:b/>
      <w:szCs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9B0"/>
    <w:pPr>
      <w:ind w:left="720"/>
      <w:contextualSpacing/>
    </w:pPr>
  </w:style>
  <w:style w:type="paragraph" w:styleId="PlainText">
    <w:name w:val="Plain Text"/>
    <w:basedOn w:val="Normal"/>
    <w:link w:val="PlainTextChar"/>
    <w:rsid w:val="00306A9F"/>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customStyle="1" w:styleId="PlainTextChar">
    <w:name w:val="Plain Text Char"/>
    <w:basedOn w:val="DefaultParagraphFont"/>
    <w:link w:val="PlainText"/>
    <w:rsid w:val="00306A9F"/>
    <w:rPr>
      <w:rFonts w:ascii="Times New Roman" w:eastAsia="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0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9F"/>
    <w:rPr>
      <w:rFonts w:ascii="Tahoma" w:hAnsi="Tahoma" w:cs="Tahoma"/>
      <w:sz w:val="16"/>
      <w:szCs w:val="16"/>
    </w:rPr>
  </w:style>
  <w:style w:type="character" w:customStyle="1" w:styleId="Heading9Char">
    <w:name w:val="Heading 9 Char"/>
    <w:basedOn w:val="DefaultParagraphFont"/>
    <w:link w:val="Heading9"/>
    <w:rsid w:val="00306A9F"/>
    <w:rPr>
      <w:rFonts w:ascii="Times New Roman" w:eastAsia="Times New Roman" w:hAnsi="Times New Roman" w:cs="Times New Roman"/>
      <w:b/>
      <w:szCs w:val="20"/>
      <w:u w:val="single"/>
      <w:lang w:val="en-GB" w:eastAsia="en-GB"/>
    </w:rPr>
  </w:style>
  <w:style w:type="character" w:styleId="Hyperlink">
    <w:name w:val="Hyperlink"/>
    <w:basedOn w:val="DefaultParagraphFont"/>
    <w:rsid w:val="00306A9F"/>
    <w:rPr>
      <w:color w:val="FFFFFF"/>
      <w:u w:val="single"/>
    </w:rPr>
  </w:style>
  <w:style w:type="paragraph" w:styleId="BodyText">
    <w:name w:val="Body Text"/>
    <w:basedOn w:val="Normal"/>
    <w:link w:val="BodyTextChar"/>
    <w:rsid w:val="00306A9F"/>
    <w:pPr>
      <w:spacing w:after="0" w:line="240" w:lineRule="auto"/>
    </w:pPr>
    <w:rPr>
      <w:rFonts w:ascii="Times New Roman" w:eastAsia="Times New Roman" w:hAnsi="Times New Roman" w:cs="Times New Roman"/>
      <w:sz w:val="26"/>
      <w:szCs w:val="20"/>
      <w:lang w:val="en-GB" w:eastAsia="en-GB"/>
    </w:rPr>
  </w:style>
  <w:style w:type="character" w:customStyle="1" w:styleId="BodyTextChar">
    <w:name w:val="Body Text Char"/>
    <w:basedOn w:val="DefaultParagraphFont"/>
    <w:link w:val="BodyText"/>
    <w:rsid w:val="00306A9F"/>
    <w:rPr>
      <w:rFonts w:ascii="Times New Roman" w:eastAsia="Times New Roman" w:hAnsi="Times New Roman" w:cs="Times New Roman"/>
      <w:sz w:val="26"/>
      <w:szCs w:val="20"/>
      <w:lang w:val="en-GB" w:eastAsia="en-GB"/>
    </w:rPr>
  </w:style>
  <w:style w:type="paragraph" w:styleId="BodyText2">
    <w:name w:val="Body Text 2"/>
    <w:basedOn w:val="Normal"/>
    <w:link w:val="BodyText2Char"/>
    <w:rsid w:val="00306A9F"/>
    <w:pPr>
      <w:spacing w:after="0" w:line="240" w:lineRule="auto"/>
      <w:jc w:val="both"/>
    </w:pPr>
    <w:rPr>
      <w:rFonts w:ascii="Times New Roman" w:eastAsia="Times New Roman" w:hAnsi="Times New Roman" w:cs="Times New Roman"/>
      <w:color w:val="000000"/>
      <w:sz w:val="24"/>
      <w:szCs w:val="20"/>
      <w:lang w:val="en-GB" w:eastAsia="en-GB"/>
    </w:rPr>
  </w:style>
  <w:style w:type="character" w:customStyle="1" w:styleId="BodyText2Char">
    <w:name w:val="Body Text 2 Char"/>
    <w:basedOn w:val="DefaultParagraphFont"/>
    <w:link w:val="BodyText2"/>
    <w:rsid w:val="00306A9F"/>
    <w:rPr>
      <w:rFonts w:ascii="Times New Roman" w:eastAsia="Times New Roman" w:hAnsi="Times New Roman" w:cs="Times New Roman"/>
      <w:color w:val="000000"/>
      <w:sz w:val="24"/>
      <w:szCs w:val="20"/>
      <w:lang w:val="en-GB" w:eastAsia="en-GB"/>
    </w:rPr>
  </w:style>
  <w:style w:type="paragraph" w:styleId="Footer">
    <w:name w:val="footer"/>
    <w:basedOn w:val="Normal"/>
    <w:link w:val="FooterChar"/>
    <w:rsid w:val="00306A9F"/>
    <w:pPr>
      <w:tabs>
        <w:tab w:val="center" w:pos="4252"/>
        <w:tab w:val="right" w:pos="8504"/>
      </w:tabs>
      <w:spacing w:after="0" w:line="240" w:lineRule="auto"/>
    </w:pPr>
    <w:rPr>
      <w:rFonts w:ascii="Times New Roman" w:eastAsia="Times New Roman" w:hAnsi="Times New Roman" w:cs="Times New Roman"/>
      <w:sz w:val="24"/>
      <w:szCs w:val="20"/>
      <w:lang w:val="en-GB" w:eastAsia="en-GB"/>
    </w:rPr>
  </w:style>
  <w:style w:type="character" w:customStyle="1" w:styleId="FooterChar">
    <w:name w:val="Footer Char"/>
    <w:basedOn w:val="DefaultParagraphFont"/>
    <w:link w:val="Footer"/>
    <w:rsid w:val="00306A9F"/>
    <w:rPr>
      <w:rFonts w:ascii="Times New Roman" w:eastAsia="Times New Roman" w:hAnsi="Times New Roman" w:cs="Times New Roman"/>
      <w:sz w:val="24"/>
      <w:szCs w:val="20"/>
      <w:lang w:val="en-GB" w:eastAsia="en-GB"/>
    </w:rPr>
  </w:style>
  <w:style w:type="paragraph" w:styleId="BodyTextIndent">
    <w:name w:val="Body Text Indent"/>
    <w:basedOn w:val="Normal"/>
    <w:link w:val="BodyTextIndentChar"/>
    <w:rsid w:val="00306A9F"/>
    <w:pPr>
      <w:spacing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306A9F"/>
    <w:rPr>
      <w:rFonts w:ascii="Arial" w:eastAsia="Times New Roman" w:hAnsi="Arial" w:cs="Times New Roman"/>
      <w:sz w:val="20"/>
      <w:szCs w:val="20"/>
      <w:lang w:eastAsia="en-GB"/>
    </w:rPr>
  </w:style>
  <w:style w:type="character" w:styleId="PageNumber">
    <w:name w:val="page number"/>
    <w:basedOn w:val="DefaultParagraphFont"/>
    <w:rsid w:val="00306A9F"/>
  </w:style>
  <w:style w:type="paragraph" w:styleId="NoSpacing">
    <w:name w:val="No Spacing"/>
    <w:uiPriority w:val="1"/>
    <w:qFormat/>
    <w:rsid w:val="00CB24A2"/>
    <w:pPr>
      <w:spacing w:after="0" w:line="240" w:lineRule="auto"/>
    </w:pPr>
  </w:style>
  <w:style w:type="character" w:styleId="CommentReference">
    <w:name w:val="annotation reference"/>
    <w:basedOn w:val="DefaultParagraphFont"/>
    <w:uiPriority w:val="99"/>
    <w:semiHidden/>
    <w:unhideWhenUsed/>
    <w:rsid w:val="002A631E"/>
    <w:rPr>
      <w:sz w:val="18"/>
      <w:szCs w:val="18"/>
    </w:rPr>
  </w:style>
  <w:style w:type="paragraph" w:styleId="CommentText">
    <w:name w:val="annotation text"/>
    <w:basedOn w:val="Normal"/>
    <w:link w:val="CommentTextChar"/>
    <w:uiPriority w:val="99"/>
    <w:semiHidden/>
    <w:unhideWhenUsed/>
    <w:rsid w:val="002A631E"/>
    <w:pPr>
      <w:spacing w:line="240" w:lineRule="auto"/>
    </w:pPr>
    <w:rPr>
      <w:sz w:val="24"/>
      <w:szCs w:val="24"/>
    </w:rPr>
  </w:style>
  <w:style w:type="character" w:customStyle="1" w:styleId="CommentTextChar">
    <w:name w:val="Comment Text Char"/>
    <w:basedOn w:val="DefaultParagraphFont"/>
    <w:link w:val="CommentText"/>
    <w:uiPriority w:val="99"/>
    <w:semiHidden/>
    <w:rsid w:val="002A631E"/>
    <w:rPr>
      <w:sz w:val="24"/>
      <w:szCs w:val="24"/>
    </w:rPr>
  </w:style>
  <w:style w:type="paragraph" w:styleId="CommentSubject">
    <w:name w:val="annotation subject"/>
    <w:basedOn w:val="CommentText"/>
    <w:next w:val="CommentText"/>
    <w:link w:val="CommentSubjectChar"/>
    <w:uiPriority w:val="99"/>
    <w:semiHidden/>
    <w:unhideWhenUsed/>
    <w:rsid w:val="002A631E"/>
    <w:rPr>
      <w:b/>
      <w:bCs/>
      <w:sz w:val="20"/>
      <w:szCs w:val="20"/>
    </w:rPr>
  </w:style>
  <w:style w:type="character" w:customStyle="1" w:styleId="CommentSubjectChar">
    <w:name w:val="Comment Subject Char"/>
    <w:basedOn w:val="CommentTextChar"/>
    <w:link w:val="CommentSubject"/>
    <w:uiPriority w:val="99"/>
    <w:semiHidden/>
    <w:rsid w:val="002A63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306A9F"/>
    <w:pPr>
      <w:keepNext/>
      <w:tabs>
        <w:tab w:val="left" w:pos="-720"/>
      </w:tabs>
      <w:suppressAutoHyphens/>
      <w:spacing w:after="0" w:line="240" w:lineRule="auto"/>
      <w:outlineLvl w:val="8"/>
    </w:pPr>
    <w:rPr>
      <w:rFonts w:ascii="Times New Roman" w:eastAsia="Times New Roman" w:hAnsi="Times New Roman" w:cs="Times New Roman"/>
      <w:b/>
      <w:szCs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9B0"/>
    <w:pPr>
      <w:ind w:left="720"/>
      <w:contextualSpacing/>
    </w:pPr>
  </w:style>
  <w:style w:type="paragraph" w:styleId="PlainText">
    <w:name w:val="Plain Text"/>
    <w:basedOn w:val="Normal"/>
    <w:link w:val="PlainTextChar"/>
    <w:rsid w:val="00306A9F"/>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customStyle="1" w:styleId="PlainTextChar">
    <w:name w:val="Plain Text Char"/>
    <w:basedOn w:val="DefaultParagraphFont"/>
    <w:link w:val="PlainText"/>
    <w:rsid w:val="00306A9F"/>
    <w:rPr>
      <w:rFonts w:ascii="Times New Roman" w:eastAsia="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0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9F"/>
    <w:rPr>
      <w:rFonts w:ascii="Tahoma" w:hAnsi="Tahoma" w:cs="Tahoma"/>
      <w:sz w:val="16"/>
      <w:szCs w:val="16"/>
    </w:rPr>
  </w:style>
  <w:style w:type="character" w:customStyle="1" w:styleId="Heading9Char">
    <w:name w:val="Heading 9 Char"/>
    <w:basedOn w:val="DefaultParagraphFont"/>
    <w:link w:val="Heading9"/>
    <w:rsid w:val="00306A9F"/>
    <w:rPr>
      <w:rFonts w:ascii="Times New Roman" w:eastAsia="Times New Roman" w:hAnsi="Times New Roman" w:cs="Times New Roman"/>
      <w:b/>
      <w:szCs w:val="20"/>
      <w:u w:val="single"/>
      <w:lang w:val="en-GB" w:eastAsia="en-GB"/>
    </w:rPr>
  </w:style>
  <w:style w:type="character" w:styleId="Hyperlink">
    <w:name w:val="Hyperlink"/>
    <w:basedOn w:val="DefaultParagraphFont"/>
    <w:rsid w:val="00306A9F"/>
    <w:rPr>
      <w:color w:val="FFFFFF"/>
      <w:u w:val="single"/>
    </w:rPr>
  </w:style>
  <w:style w:type="paragraph" w:styleId="BodyText">
    <w:name w:val="Body Text"/>
    <w:basedOn w:val="Normal"/>
    <w:link w:val="BodyTextChar"/>
    <w:rsid w:val="00306A9F"/>
    <w:pPr>
      <w:spacing w:after="0" w:line="240" w:lineRule="auto"/>
    </w:pPr>
    <w:rPr>
      <w:rFonts w:ascii="Times New Roman" w:eastAsia="Times New Roman" w:hAnsi="Times New Roman" w:cs="Times New Roman"/>
      <w:sz w:val="26"/>
      <w:szCs w:val="20"/>
      <w:lang w:val="en-GB" w:eastAsia="en-GB"/>
    </w:rPr>
  </w:style>
  <w:style w:type="character" w:customStyle="1" w:styleId="BodyTextChar">
    <w:name w:val="Body Text Char"/>
    <w:basedOn w:val="DefaultParagraphFont"/>
    <w:link w:val="BodyText"/>
    <w:rsid w:val="00306A9F"/>
    <w:rPr>
      <w:rFonts w:ascii="Times New Roman" w:eastAsia="Times New Roman" w:hAnsi="Times New Roman" w:cs="Times New Roman"/>
      <w:sz w:val="26"/>
      <w:szCs w:val="20"/>
      <w:lang w:val="en-GB" w:eastAsia="en-GB"/>
    </w:rPr>
  </w:style>
  <w:style w:type="paragraph" w:styleId="BodyText2">
    <w:name w:val="Body Text 2"/>
    <w:basedOn w:val="Normal"/>
    <w:link w:val="BodyText2Char"/>
    <w:rsid w:val="00306A9F"/>
    <w:pPr>
      <w:spacing w:after="0" w:line="240" w:lineRule="auto"/>
      <w:jc w:val="both"/>
    </w:pPr>
    <w:rPr>
      <w:rFonts w:ascii="Times New Roman" w:eastAsia="Times New Roman" w:hAnsi="Times New Roman" w:cs="Times New Roman"/>
      <w:color w:val="000000"/>
      <w:sz w:val="24"/>
      <w:szCs w:val="20"/>
      <w:lang w:val="en-GB" w:eastAsia="en-GB"/>
    </w:rPr>
  </w:style>
  <w:style w:type="character" w:customStyle="1" w:styleId="BodyText2Char">
    <w:name w:val="Body Text 2 Char"/>
    <w:basedOn w:val="DefaultParagraphFont"/>
    <w:link w:val="BodyText2"/>
    <w:rsid w:val="00306A9F"/>
    <w:rPr>
      <w:rFonts w:ascii="Times New Roman" w:eastAsia="Times New Roman" w:hAnsi="Times New Roman" w:cs="Times New Roman"/>
      <w:color w:val="000000"/>
      <w:sz w:val="24"/>
      <w:szCs w:val="20"/>
      <w:lang w:val="en-GB" w:eastAsia="en-GB"/>
    </w:rPr>
  </w:style>
  <w:style w:type="paragraph" w:styleId="Footer">
    <w:name w:val="footer"/>
    <w:basedOn w:val="Normal"/>
    <w:link w:val="FooterChar"/>
    <w:rsid w:val="00306A9F"/>
    <w:pPr>
      <w:tabs>
        <w:tab w:val="center" w:pos="4252"/>
        <w:tab w:val="right" w:pos="8504"/>
      </w:tabs>
      <w:spacing w:after="0" w:line="240" w:lineRule="auto"/>
    </w:pPr>
    <w:rPr>
      <w:rFonts w:ascii="Times New Roman" w:eastAsia="Times New Roman" w:hAnsi="Times New Roman" w:cs="Times New Roman"/>
      <w:sz w:val="24"/>
      <w:szCs w:val="20"/>
      <w:lang w:val="en-GB" w:eastAsia="en-GB"/>
    </w:rPr>
  </w:style>
  <w:style w:type="character" w:customStyle="1" w:styleId="FooterChar">
    <w:name w:val="Footer Char"/>
    <w:basedOn w:val="DefaultParagraphFont"/>
    <w:link w:val="Footer"/>
    <w:rsid w:val="00306A9F"/>
    <w:rPr>
      <w:rFonts w:ascii="Times New Roman" w:eastAsia="Times New Roman" w:hAnsi="Times New Roman" w:cs="Times New Roman"/>
      <w:sz w:val="24"/>
      <w:szCs w:val="20"/>
      <w:lang w:val="en-GB" w:eastAsia="en-GB"/>
    </w:rPr>
  </w:style>
  <w:style w:type="paragraph" w:styleId="BodyTextIndent">
    <w:name w:val="Body Text Indent"/>
    <w:basedOn w:val="Normal"/>
    <w:link w:val="BodyTextIndentChar"/>
    <w:rsid w:val="00306A9F"/>
    <w:pPr>
      <w:spacing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306A9F"/>
    <w:rPr>
      <w:rFonts w:ascii="Arial" w:eastAsia="Times New Roman" w:hAnsi="Arial" w:cs="Times New Roman"/>
      <w:sz w:val="20"/>
      <w:szCs w:val="20"/>
      <w:lang w:eastAsia="en-GB"/>
    </w:rPr>
  </w:style>
  <w:style w:type="character" w:styleId="PageNumber">
    <w:name w:val="page number"/>
    <w:basedOn w:val="DefaultParagraphFont"/>
    <w:rsid w:val="00306A9F"/>
  </w:style>
  <w:style w:type="paragraph" w:styleId="NoSpacing">
    <w:name w:val="No Spacing"/>
    <w:uiPriority w:val="1"/>
    <w:qFormat/>
    <w:rsid w:val="00CB24A2"/>
    <w:pPr>
      <w:spacing w:after="0" w:line="240" w:lineRule="auto"/>
    </w:pPr>
  </w:style>
  <w:style w:type="character" w:styleId="CommentReference">
    <w:name w:val="annotation reference"/>
    <w:basedOn w:val="DefaultParagraphFont"/>
    <w:uiPriority w:val="99"/>
    <w:semiHidden/>
    <w:unhideWhenUsed/>
    <w:rsid w:val="002A631E"/>
    <w:rPr>
      <w:sz w:val="18"/>
      <w:szCs w:val="18"/>
    </w:rPr>
  </w:style>
  <w:style w:type="paragraph" w:styleId="CommentText">
    <w:name w:val="annotation text"/>
    <w:basedOn w:val="Normal"/>
    <w:link w:val="CommentTextChar"/>
    <w:uiPriority w:val="99"/>
    <w:semiHidden/>
    <w:unhideWhenUsed/>
    <w:rsid w:val="002A631E"/>
    <w:pPr>
      <w:spacing w:line="240" w:lineRule="auto"/>
    </w:pPr>
    <w:rPr>
      <w:sz w:val="24"/>
      <w:szCs w:val="24"/>
    </w:rPr>
  </w:style>
  <w:style w:type="character" w:customStyle="1" w:styleId="CommentTextChar">
    <w:name w:val="Comment Text Char"/>
    <w:basedOn w:val="DefaultParagraphFont"/>
    <w:link w:val="CommentText"/>
    <w:uiPriority w:val="99"/>
    <w:semiHidden/>
    <w:rsid w:val="002A631E"/>
    <w:rPr>
      <w:sz w:val="24"/>
      <w:szCs w:val="24"/>
    </w:rPr>
  </w:style>
  <w:style w:type="paragraph" w:styleId="CommentSubject">
    <w:name w:val="annotation subject"/>
    <w:basedOn w:val="CommentText"/>
    <w:next w:val="CommentText"/>
    <w:link w:val="CommentSubjectChar"/>
    <w:uiPriority w:val="99"/>
    <w:semiHidden/>
    <w:unhideWhenUsed/>
    <w:rsid w:val="002A631E"/>
    <w:rPr>
      <w:b/>
      <w:bCs/>
      <w:sz w:val="20"/>
      <w:szCs w:val="20"/>
    </w:rPr>
  </w:style>
  <w:style w:type="character" w:customStyle="1" w:styleId="CommentSubjectChar">
    <w:name w:val="Comment Subject Char"/>
    <w:basedOn w:val="CommentTextChar"/>
    <w:link w:val="CommentSubject"/>
    <w:uiPriority w:val="99"/>
    <w:semiHidden/>
    <w:rsid w:val="002A6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jei.ie" TargetMode="External"/><Relationship Id="rId18" Type="http://schemas.openxmlformats.org/officeDocument/2006/relationships/hyperlink" Target="http://erecruit.nuigalway.i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entemp.ie/" TargetMode="External"/><Relationship Id="rId7" Type="http://schemas.openxmlformats.org/officeDocument/2006/relationships/endnotes" Target="endnotes.xml"/><Relationship Id="rId12" Type="http://schemas.openxmlformats.org/officeDocument/2006/relationships/hyperlink" Target="http://www.nuigalway.ie/about-us/jobs/" TargetMode="External"/><Relationship Id="rId17" Type="http://schemas.openxmlformats.org/officeDocument/2006/relationships/hyperlink" Target="http://www.nuigalway.ie/hr/documents/internal/nuig_user_guide_academic_internal.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s.nuigalway.ie" TargetMode="External"/><Relationship Id="rId20" Type="http://schemas.openxmlformats.org/officeDocument/2006/relationships/hyperlink" Target="mailto:recruit@nuigalway.i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jei.ie"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www.nuigalway.ie/hr/documents/nuig_user_guide_academic_external.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www.nuigalway.ie/financial_accounting/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Dockery, Peter</dc:creator>
  <cp:lastModifiedBy>ISS</cp:lastModifiedBy>
  <cp:revision>5</cp:revision>
  <cp:lastPrinted>2015-05-27T13:01:00Z</cp:lastPrinted>
  <dcterms:created xsi:type="dcterms:W3CDTF">2015-07-28T13:41:00Z</dcterms:created>
  <dcterms:modified xsi:type="dcterms:W3CDTF">2015-08-06T11:31:00Z</dcterms:modified>
</cp:coreProperties>
</file>